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D" w:rsidRPr="00E908AD" w:rsidRDefault="00E908AD" w:rsidP="00E908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8AD">
        <w:rPr>
          <w:rFonts w:ascii="Times New Roman" w:hAnsi="Times New Roman" w:cs="Times New Roman"/>
          <w:b/>
          <w:sz w:val="28"/>
          <w:szCs w:val="28"/>
        </w:rPr>
        <w:t xml:space="preserve">           Agenda evaluării/autoevaluării cabinetelor/punctelor medicale</w:t>
      </w:r>
    </w:p>
    <w:p w:rsidR="00E908AD" w:rsidRPr="00CC3149" w:rsidRDefault="00E908AD" w:rsidP="00E9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din instituțiile de învățământ general de către m</w:t>
      </w:r>
      <w:r w:rsidRPr="00CC3149">
        <w:rPr>
          <w:rFonts w:ascii="Times New Roman" w:hAnsi="Times New Roman" w:cs="Times New Roman"/>
          <w:sz w:val="28"/>
          <w:szCs w:val="28"/>
        </w:rPr>
        <w:t>edicul igie</w:t>
      </w:r>
      <w:r>
        <w:rPr>
          <w:rFonts w:ascii="Times New Roman" w:hAnsi="Times New Roman" w:cs="Times New Roman"/>
          <w:sz w:val="28"/>
          <w:szCs w:val="28"/>
        </w:rPr>
        <w:t>nist din cadrul DGETS</w:t>
      </w:r>
      <w:r w:rsidRPr="00E9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L. Bodiu </w:t>
      </w:r>
      <w:r w:rsidRPr="00CC3149">
        <w:rPr>
          <w:rFonts w:ascii="Times New Roman" w:hAnsi="Times New Roman" w:cs="Times New Roman"/>
          <w:sz w:val="28"/>
          <w:szCs w:val="28"/>
        </w:rPr>
        <w:t>în scopul identificării conformării la actele normative</w:t>
      </w:r>
      <w:r>
        <w:rPr>
          <w:rFonts w:ascii="Times New Roman" w:hAnsi="Times New Roman" w:cs="Times New Roman"/>
          <w:sz w:val="28"/>
          <w:szCs w:val="28"/>
        </w:rPr>
        <w:t xml:space="preserve"> (Hot. CNSP nr.21 din 24.07.2020</w:t>
      </w:r>
      <w:r w:rsidRPr="00CC3149">
        <w:rPr>
          <w:rFonts w:ascii="Times New Roman" w:hAnsi="Times New Roman" w:cs="Times New Roman"/>
          <w:sz w:val="28"/>
          <w:szCs w:val="28"/>
        </w:rPr>
        <w:t>, HG nr.1211 din 04.11.2016 și ord. MS ș</w:t>
      </w:r>
      <w:r>
        <w:rPr>
          <w:rFonts w:ascii="Times New Roman" w:hAnsi="Times New Roman" w:cs="Times New Roman"/>
          <w:sz w:val="28"/>
          <w:szCs w:val="28"/>
        </w:rPr>
        <w:t>i ME nr. 613/441 din 27.05.2013</w:t>
      </w:r>
      <w:r w:rsidR="00FF7EF1">
        <w:rPr>
          <w:rFonts w:ascii="Times New Roman" w:hAnsi="Times New Roman" w:cs="Times New Roman"/>
          <w:sz w:val="28"/>
          <w:szCs w:val="28"/>
        </w:rPr>
        <w:t xml:space="preserve">, Hot. </w:t>
      </w:r>
      <w:proofErr w:type="spellStart"/>
      <w:r w:rsidR="00FF7EF1">
        <w:rPr>
          <w:rFonts w:ascii="Times New Roman" w:hAnsi="Times New Roman" w:cs="Times New Roman"/>
          <w:sz w:val="28"/>
          <w:szCs w:val="28"/>
        </w:rPr>
        <w:t>Med.Ș</w:t>
      </w:r>
      <w:proofErr w:type="spellEnd"/>
      <w:r w:rsidR="00FF7EF1">
        <w:rPr>
          <w:rFonts w:ascii="Times New Roman" w:hAnsi="Times New Roman" w:cs="Times New Roman"/>
          <w:sz w:val="28"/>
          <w:szCs w:val="28"/>
        </w:rPr>
        <w:t>. Sanitar de Statnr.21 din 29.12.2005</w:t>
      </w:r>
      <w:r>
        <w:rPr>
          <w:rFonts w:ascii="Times New Roman" w:hAnsi="Times New Roman" w:cs="Times New Roman"/>
          <w:sz w:val="28"/>
          <w:szCs w:val="28"/>
        </w:rPr>
        <w:t xml:space="preserve">) , în contextul redeschiderii instituțiilor de învățământ </w:t>
      </w:r>
      <w:r w:rsidR="003A1E72">
        <w:rPr>
          <w:rFonts w:ascii="Times New Roman" w:hAnsi="Times New Roman" w:cs="Times New Roman"/>
          <w:sz w:val="28"/>
          <w:szCs w:val="28"/>
        </w:rPr>
        <w:t xml:space="preserve">și începutul noului an școlar </w:t>
      </w:r>
      <w:r>
        <w:rPr>
          <w:rFonts w:ascii="Times New Roman" w:hAnsi="Times New Roman" w:cs="Times New Roman"/>
          <w:sz w:val="28"/>
          <w:szCs w:val="28"/>
        </w:rPr>
        <w:t>în perioada pandemică</w:t>
      </w:r>
      <w:r w:rsidR="00FF7EF1">
        <w:rPr>
          <w:rFonts w:ascii="Times New Roman" w:hAnsi="Times New Roman" w:cs="Times New Roman"/>
          <w:sz w:val="28"/>
          <w:szCs w:val="28"/>
        </w:rPr>
        <w:t>.</w:t>
      </w:r>
    </w:p>
    <w:p w:rsidR="00E908AD" w:rsidRPr="00E908AD" w:rsidRDefault="00E908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0" w:type="auto"/>
        <w:tblLook w:val="04A0"/>
      </w:tblPr>
      <w:tblGrid>
        <w:gridCol w:w="534"/>
        <w:gridCol w:w="4252"/>
        <w:gridCol w:w="4502"/>
      </w:tblGrid>
      <w:tr w:rsidR="00E908AD" w:rsidTr="00172716">
        <w:tc>
          <w:tcPr>
            <w:tcW w:w="534" w:type="dxa"/>
          </w:tcPr>
          <w:p w:rsidR="00E908AD" w:rsidRDefault="00E908AD" w:rsidP="00172716">
            <w:r>
              <w:t>1.</w:t>
            </w:r>
          </w:p>
        </w:tc>
        <w:tc>
          <w:tcPr>
            <w:tcW w:w="4252" w:type="dxa"/>
          </w:tcPr>
          <w:p w:rsidR="009D728B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rezența</w:t>
            </w:r>
            <w:proofErr w:type="spellEnd"/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cabinet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medical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cabinet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stomatologic</w:t>
            </w:r>
            <w:proofErr w:type="spellEnd"/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908AD" w:rsidRDefault="009D728B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sălii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procedure,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izolator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saloane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</w:t>
            </w:r>
            <w:proofErr w:type="spellEnd"/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sanitar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HG nr.1211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FF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Hot med. </w:t>
            </w:r>
            <w:proofErr w:type="spellStart"/>
            <w:r w:rsidR="00FF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șef</w:t>
            </w:r>
            <w:proofErr w:type="spellEnd"/>
            <w:r w:rsidR="00FF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 Stat.nr.21</w:t>
            </w:r>
          </w:p>
          <w:p w:rsidR="00E908AD" w:rsidRPr="00560615" w:rsidRDefault="00E908AD" w:rsidP="0017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Ord.MS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 613/441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 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E908AD" w:rsidRDefault="00E908AD" w:rsidP="00172716"/>
        </w:tc>
        <w:tc>
          <w:tcPr>
            <w:tcW w:w="4502" w:type="dxa"/>
          </w:tcPr>
          <w:p w:rsidR="00E908AD" w:rsidRDefault="00E908AD" w:rsidP="00172716"/>
        </w:tc>
      </w:tr>
      <w:tr w:rsidR="00E908AD" w:rsidTr="00172716">
        <w:tc>
          <w:tcPr>
            <w:tcW w:w="534" w:type="dxa"/>
          </w:tcPr>
          <w:p w:rsidR="00E908AD" w:rsidRDefault="00E908AD" w:rsidP="00172716">
            <w:r>
              <w:t>2.</w:t>
            </w:r>
          </w:p>
          <w:p w:rsidR="00E908AD" w:rsidRDefault="00E908AD" w:rsidP="00172716"/>
        </w:tc>
        <w:tc>
          <w:tcPr>
            <w:tcW w:w="4252" w:type="dxa"/>
          </w:tcPr>
          <w:p w:rsidR="00E908AD" w:rsidRDefault="009D728B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cabinetelor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echipamentul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medical,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aprobate</w:t>
            </w:r>
            <w:proofErr w:type="spellEnd"/>
          </w:p>
          <w:p w:rsidR="00E908AD" w:rsidRDefault="009D728B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Ord.613/441 </w:t>
            </w:r>
            <w:proofErr w:type="spellStart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Regulamentul-cadru</w:t>
            </w:r>
            <w:proofErr w:type="spellEnd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HG nr.1211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nr.18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</w:tcPr>
          <w:p w:rsidR="00E908AD" w:rsidRDefault="00E908AD" w:rsidP="00172716"/>
        </w:tc>
      </w:tr>
      <w:tr w:rsidR="00E908AD" w:rsidTr="00172716">
        <w:tc>
          <w:tcPr>
            <w:tcW w:w="534" w:type="dxa"/>
          </w:tcPr>
          <w:p w:rsidR="00E908AD" w:rsidRDefault="00E908AD" w:rsidP="00172716">
            <w:r>
              <w:t>3.</w:t>
            </w:r>
          </w:p>
          <w:p w:rsidR="00E908AD" w:rsidRDefault="00E908AD" w:rsidP="00172716"/>
        </w:tc>
        <w:tc>
          <w:tcPr>
            <w:tcW w:w="4252" w:type="dxa"/>
          </w:tcPr>
          <w:p w:rsidR="00E908AD" w:rsidRDefault="009D728B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cabinetelor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edicamente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istei</w:t>
            </w:r>
            <w:proofErr w:type="spellEnd"/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D7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susmenţionate</w:t>
            </w:r>
            <w:proofErr w:type="spellEnd"/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</w:tcPr>
          <w:p w:rsidR="00E908AD" w:rsidRDefault="00E908AD" w:rsidP="00172716"/>
        </w:tc>
      </w:tr>
      <w:tr w:rsidR="00E908AD" w:rsidTr="00172716">
        <w:tc>
          <w:tcPr>
            <w:tcW w:w="534" w:type="dxa"/>
          </w:tcPr>
          <w:p w:rsidR="00E908AD" w:rsidRDefault="00E908AD" w:rsidP="00172716">
            <w:r>
              <w:t>4.</w:t>
            </w:r>
          </w:p>
          <w:p w:rsidR="00E908AD" w:rsidRDefault="00E908AD" w:rsidP="00172716"/>
        </w:tc>
        <w:tc>
          <w:tcPr>
            <w:tcW w:w="4252" w:type="dxa"/>
          </w:tcPr>
          <w:p w:rsidR="00E908AD" w:rsidRDefault="009D728B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reparate</w:t>
            </w:r>
            <w:proofErr w:type="spellEnd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parafarmaceutice</w:t>
            </w:r>
            <w:proofErr w:type="spellEnd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dezinfectante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conform </w:t>
            </w:r>
            <w:proofErr w:type="spellStart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listei</w:t>
            </w:r>
            <w:proofErr w:type="spellEnd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proofErr w:type="spellEnd"/>
            <w:r w:rsidR="00E90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/nu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</w:tcPr>
          <w:p w:rsidR="00E908AD" w:rsidRDefault="00E908AD" w:rsidP="00172716"/>
        </w:tc>
      </w:tr>
      <w:tr w:rsidR="00E908AD" w:rsidTr="00172716">
        <w:tc>
          <w:tcPr>
            <w:tcW w:w="534" w:type="dxa"/>
          </w:tcPr>
          <w:p w:rsidR="00E908AD" w:rsidRDefault="00E908AD" w:rsidP="00172716">
            <w:r>
              <w:t>5.</w:t>
            </w:r>
          </w:p>
          <w:p w:rsidR="00E908AD" w:rsidRDefault="00E908AD" w:rsidP="00172716"/>
        </w:tc>
        <w:tc>
          <w:tcPr>
            <w:tcW w:w="4252" w:type="dxa"/>
          </w:tcPr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Prezenţa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documentaţiei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necesare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7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conform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Ord.MS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 nr 613/441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HG nr.1211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nr.20 p.206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</w:tcPr>
          <w:p w:rsidR="00E908AD" w:rsidRDefault="00E908AD" w:rsidP="00172716"/>
        </w:tc>
      </w:tr>
      <w:tr w:rsidR="00E908AD" w:rsidTr="00172716">
        <w:tc>
          <w:tcPr>
            <w:tcW w:w="534" w:type="dxa"/>
          </w:tcPr>
          <w:p w:rsidR="00E908AD" w:rsidRDefault="00E908AD" w:rsidP="00172716">
            <w:r>
              <w:lastRenderedPageBreak/>
              <w:t>6.</w:t>
            </w:r>
          </w:p>
        </w:tc>
        <w:tc>
          <w:tcPr>
            <w:tcW w:w="4252" w:type="dxa"/>
          </w:tcPr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Organizarea</w:t>
            </w:r>
            <w:proofErr w:type="spellEnd"/>
            <w:r w:rsidR="00D57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spaţiului</w:t>
            </w:r>
            <w:proofErr w:type="spellEnd"/>
            <w:r w:rsidR="00D57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personalului</w:t>
            </w:r>
            <w:proofErr w:type="spellEnd"/>
            <w:r w:rsidR="00D57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medical, conform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HG 1211 p.286 q), ord.MS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cap.IX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p.1.2.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</w:tcPr>
          <w:p w:rsidR="00E908AD" w:rsidRDefault="00E908AD" w:rsidP="00172716"/>
        </w:tc>
      </w:tr>
      <w:tr w:rsidR="00E908AD" w:rsidTr="00172716">
        <w:tc>
          <w:tcPr>
            <w:tcW w:w="534" w:type="dxa"/>
          </w:tcPr>
          <w:p w:rsidR="00E908AD" w:rsidRDefault="00E908AD" w:rsidP="00172716">
            <w:r>
              <w:t>7.</w:t>
            </w:r>
          </w:p>
        </w:tc>
        <w:tc>
          <w:tcPr>
            <w:tcW w:w="4252" w:type="dxa"/>
          </w:tcPr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Prezenţa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medicamentelor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termini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expiraţi</w:t>
            </w:r>
            <w:proofErr w:type="spellEnd"/>
            <w:r w:rsidR="00D57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FF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proofErr w:type="spellEnd"/>
            <w:r w:rsidR="00FF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/nu</w:t>
            </w:r>
            <w:r w:rsidR="00D57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</w:tcPr>
          <w:p w:rsidR="00E908AD" w:rsidRDefault="00E908AD" w:rsidP="00172716"/>
        </w:tc>
      </w:tr>
      <w:tr w:rsidR="00E908AD" w:rsidTr="00172716">
        <w:tc>
          <w:tcPr>
            <w:tcW w:w="534" w:type="dxa"/>
          </w:tcPr>
          <w:p w:rsidR="00E908AD" w:rsidRDefault="00E908AD" w:rsidP="00172716">
            <w:r>
              <w:t>8.</w:t>
            </w:r>
          </w:p>
          <w:p w:rsidR="00E908AD" w:rsidRDefault="00E908AD" w:rsidP="00172716"/>
        </w:tc>
        <w:tc>
          <w:tcPr>
            <w:tcW w:w="4252" w:type="dxa"/>
          </w:tcPr>
          <w:p w:rsidR="00455B59" w:rsidRDefault="00455B59" w:rsidP="00FF7E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Exploatarea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judicioasă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medicamentelor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echipamentului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medical.</w:t>
            </w:r>
          </w:p>
        </w:tc>
        <w:tc>
          <w:tcPr>
            <w:tcW w:w="4502" w:type="dxa"/>
          </w:tcPr>
          <w:p w:rsidR="00E908AD" w:rsidRDefault="00E908AD" w:rsidP="00172716"/>
        </w:tc>
      </w:tr>
      <w:tr w:rsidR="00E908AD" w:rsidTr="00172716">
        <w:tc>
          <w:tcPr>
            <w:tcW w:w="534" w:type="dxa"/>
          </w:tcPr>
          <w:p w:rsidR="00E908AD" w:rsidRDefault="00E908AD" w:rsidP="00172716">
            <w:r>
              <w:t>9.</w:t>
            </w:r>
          </w:p>
        </w:tc>
        <w:tc>
          <w:tcPr>
            <w:tcW w:w="4252" w:type="dxa"/>
          </w:tcPr>
          <w:p w:rsidR="00E908AD" w:rsidRDefault="00E908AD" w:rsidP="0017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Schema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urgenţelor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02" w:type="dxa"/>
          </w:tcPr>
          <w:p w:rsidR="00E908AD" w:rsidRDefault="00E908AD" w:rsidP="00172716"/>
        </w:tc>
      </w:tr>
    </w:tbl>
    <w:p w:rsidR="00E908AD" w:rsidRPr="00E908AD" w:rsidRDefault="00E908AD">
      <w:pPr>
        <w:rPr>
          <w:rFonts w:ascii="Times New Roman" w:hAnsi="Times New Roman" w:cs="Times New Roman"/>
          <w:sz w:val="24"/>
          <w:szCs w:val="24"/>
        </w:rPr>
      </w:pPr>
    </w:p>
    <w:sectPr w:rsidR="00E908AD" w:rsidRPr="00E908AD" w:rsidSect="00CF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908AD"/>
    <w:rsid w:val="003A1E72"/>
    <w:rsid w:val="00455B59"/>
    <w:rsid w:val="009D728B"/>
    <w:rsid w:val="00C56C20"/>
    <w:rsid w:val="00CF0C54"/>
    <w:rsid w:val="00CF25E1"/>
    <w:rsid w:val="00D57A8F"/>
    <w:rsid w:val="00D87A75"/>
    <w:rsid w:val="00E908AD"/>
    <w:rsid w:val="00F37C15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D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908AD"/>
    <w:pPr>
      <w:spacing w:after="0" w:line="240" w:lineRule="auto"/>
    </w:pPr>
    <w:rPr>
      <w:rFonts w:eastAsiaTheme="minorEastAsia"/>
      <w:lang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lbodiu</dc:creator>
  <cp:keywords/>
  <dc:description/>
  <cp:lastModifiedBy>lbodiu</cp:lastModifiedBy>
  <cp:revision>4</cp:revision>
  <cp:lastPrinted>2020-09-01T07:54:00Z</cp:lastPrinted>
  <dcterms:created xsi:type="dcterms:W3CDTF">2020-08-19T05:56:00Z</dcterms:created>
  <dcterms:modified xsi:type="dcterms:W3CDTF">2020-09-01T07:54:00Z</dcterms:modified>
</cp:coreProperties>
</file>