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Default="00D23EB5" w:rsidP="00D23EB5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Direcţia generală educaţie, tineret şi sport a Consiliului municipal Chişinău anunţă concurs  pentru ocuparea funcţiei de director al  următoarelor instituții de învățământ general:</w:t>
      </w:r>
    </w:p>
    <w:p w:rsidR="00495904" w:rsidRDefault="00495904" w:rsidP="00495904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 Instituția  de  educație timpurie nr.16;</w:t>
      </w:r>
    </w:p>
    <w:p w:rsidR="00495904" w:rsidRDefault="00495904" w:rsidP="00495904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 Instituția de educație timpurie nr.54;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Instituția de educație timpurie nr.68;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Instituția de educație timpurie  nr.77;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Instituția de educație timpurie nr.168;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Instituția  de educație timpurie nr.177;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Instituția de educație timpurie nr.179;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Gimnaziul nr.68, Dobrogea;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Gimnaziul nr.102, Brăila;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Școala auxiliară internat nr.5;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Școala  primară nr.19, or. Vadul lui Vodă;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Complexul educațional Gimnaziul - Grădiniță Cruzești;</w:t>
      </w:r>
    </w:p>
    <w:p w:rsid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Gimnaziul ”Nicolae H. Costin”;</w:t>
      </w:r>
    </w:p>
    <w:p w:rsidR="00495904" w:rsidRPr="00495904" w:rsidRDefault="00495904" w:rsidP="00495904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Instituția Publică Liceul Teoretic ” Ștefan cel Mare”.</w:t>
      </w:r>
    </w:p>
    <w:p w:rsidR="00D23EB5" w:rsidRDefault="00D23EB5" w:rsidP="00D23EB5">
      <w:pPr>
        <w:rPr>
          <w:b/>
          <w:i/>
          <w:sz w:val="28"/>
          <w:szCs w:val="28"/>
          <w:u w:val="single"/>
          <w:lang w:val="ro-RO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alin.(l) lit. l), m) şi n) din Codul muncii.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Candidaţii pentru ocuparea funcţiei de director al  instituţiei de învățământ depun personal sau prin reprezentant (la cancelaria Direcției, biroul 35 ),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Actele vor fi depuse la cancelaria Direcției generale educație, tineret și sport pe adresa: Chișinău, str. Dosoftei, 99, biroul 35.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Data-limită de depunere a actelor – </w:t>
      </w:r>
      <w:r w:rsidR="00495904" w:rsidRPr="00495904">
        <w:rPr>
          <w:b/>
          <w:sz w:val="28"/>
          <w:szCs w:val="28"/>
          <w:lang w:val="ro-RO"/>
        </w:rPr>
        <w:t>21  decembrie</w:t>
      </w:r>
      <w:r>
        <w:rPr>
          <w:b/>
          <w:sz w:val="28"/>
          <w:szCs w:val="28"/>
          <w:u w:val="single"/>
          <w:lang w:val="ro-RO"/>
        </w:rPr>
        <w:t xml:space="preserve">  2020, ora 17.00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Informații privind bugetul instituțiilor pe ultimii ani pot fi accesate pe site-ul Primăriei municipiului Chișinău/decizii CMC/decizia </w:t>
      </w:r>
      <w:r>
        <w:rPr>
          <w:color w:val="000000"/>
          <w:sz w:val="28"/>
          <w:szCs w:val="28"/>
          <w:lang w:val="ro-RO"/>
        </w:rPr>
        <w:t>Consiliului municipal Chişinău nr.15/1 din  22.12.2017 „</w:t>
      </w:r>
      <w:r>
        <w:rPr>
          <w:color w:val="000000"/>
          <w:sz w:val="28"/>
          <w:szCs w:val="28"/>
          <w:u w:val="single"/>
          <w:lang w:val="ro-RO"/>
        </w:rPr>
        <w:t xml:space="preserve">Cu privire la aprobarea bugetului municipal Chişinău pe anul 2018, </w:t>
      </w:r>
      <w:r>
        <w:rPr>
          <w:sz w:val="28"/>
          <w:szCs w:val="28"/>
          <w:lang w:val="ro-RO"/>
        </w:rPr>
        <w:t xml:space="preserve">decizia </w:t>
      </w:r>
      <w:r>
        <w:rPr>
          <w:color w:val="000000"/>
          <w:sz w:val="28"/>
          <w:szCs w:val="28"/>
          <w:lang w:val="ro-RO"/>
        </w:rPr>
        <w:t>Consiliului municipal Chişinău nr.9/4 din  19.12.2018 „</w:t>
      </w:r>
      <w:r>
        <w:rPr>
          <w:color w:val="000000"/>
          <w:sz w:val="28"/>
          <w:szCs w:val="28"/>
          <w:u w:val="single"/>
          <w:lang w:val="ro-RO"/>
        </w:rPr>
        <w:t xml:space="preserve">Cu privire la aprobarea bugetului municipal Chişinău pe anul 2019 ,  </w:t>
      </w:r>
      <w:r>
        <w:rPr>
          <w:sz w:val="28"/>
          <w:szCs w:val="28"/>
          <w:lang w:val="ro-RO"/>
        </w:rPr>
        <w:t xml:space="preserve">decizia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>
        <w:rPr>
          <w:sz w:val="28"/>
          <w:szCs w:val="28"/>
          <w:u w:val="single"/>
          <w:lang w:val="ro-RO"/>
        </w:rPr>
        <w:t xml:space="preserve">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Default="00D23EB5" w:rsidP="00D23EB5">
      <w:pPr>
        <w:rPr>
          <w:b/>
          <w:sz w:val="28"/>
          <w:szCs w:val="28"/>
          <w:lang w:val="ro-RO"/>
        </w:rPr>
      </w:pPr>
    </w:p>
    <w:p w:rsidR="00D23EB5" w:rsidRDefault="00D23EB5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Accesați linkul : </w:t>
      </w:r>
      <w:hyperlink r:id="rId5" w:history="1">
        <w:r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>
        <w:rPr>
          <w:sz w:val="26"/>
          <w:szCs w:val="26"/>
          <w:lang w:val="ro-RO"/>
        </w:rPr>
        <w:t xml:space="preserve">. </w:t>
      </w:r>
    </w:p>
    <w:p w:rsidR="00D23EB5" w:rsidRPr="00B04790" w:rsidRDefault="00D23EB5" w:rsidP="00D23EB5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76A93"/>
    <w:rsid w:val="002A461B"/>
    <w:rsid w:val="00407CE7"/>
    <w:rsid w:val="00495904"/>
    <w:rsid w:val="006F3D27"/>
    <w:rsid w:val="00703BAA"/>
    <w:rsid w:val="00952754"/>
    <w:rsid w:val="009774D4"/>
    <w:rsid w:val="00D2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tice.gov.md/wp-ontent/uploads/2020/06/bibliografia_r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8</cp:revision>
  <cp:lastPrinted>2020-11-20T13:00:00Z</cp:lastPrinted>
  <dcterms:created xsi:type="dcterms:W3CDTF">2020-07-10T05:33:00Z</dcterms:created>
  <dcterms:modified xsi:type="dcterms:W3CDTF">2020-11-20T13:26:00Z</dcterms:modified>
</cp:coreProperties>
</file>