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Default="00D23EB5" w:rsidP="00D23EB5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Direcţia generală educaţie, tineret şi sport a Consiliului municipal Chişinău anunţă concurs pentru ocuparea funcţiei de director al următoarelor instituții de învățământ general:</w:t>
      </w:r>
    </w:p>
    <w:p w:rsidR="007E6B7C" w:rsidRDefault="007E6B7C" w:rsidP="007E6B7C">
      <w:pPr>
        <w:ind w:left="720"/>
        <w:jc w:val="both"/>
        <w:rPr>
          <w:sz w:val="28"/>
          <w:szCs w:val="28"/>
          <w:lang w:val="ro-RO"/>
        </w:rPr>
      </w:pPr>
      <w:r>
        <w:rPr>
          <w:sz w:val="26"/>
          <w:szCs w:val="26"/>
          <w:lang w:val="ro-RO"/>
        </w:rPr>
        <w:t xml:space="preserve"> 1. </w:t>
      </w:r>
      <w:r>
        <w:rPr>
          <w:sz w:val="28"/>
          <w:szCs w:val="28"/>
          <w:lang w:val="ro-RO"/>
        </w:rPr>
        <w:t>Insti</w:t>
      </w:r>
      <w:r w:rsidR="000F0CAE">
        <w:rPr>
          <w:sz w:val="28"/>
          <w:szCs w:val="28"/>
          <w:lang w:val="ro-RO"/>
        </w:rPr>
        <w:t>tuția Publică Liceul Teoretic ”</w:t>
      </w:r>
      <w:r>
        <w:rPr>
          <w:sz w:val="28"/>
          <w:szCs w:val="28"/>
          <w:lang w:val="ro-RO"/>
        </w:rPr>
        <w:t>Spiru Haret” ;</w:t>
      </w:r>
    </w:p>
    <w:p w:rsidR="007E6B7C" w:rsidRDefault="007E6B7C" w:rsidP="007E6B7C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2.</w:t>
      </w:r>
      <w:r w:rsidRPr="004B1B1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Insti</w:t>
      </w:r>
      <w:r w:rsidR="000F0CAE">
        <w:rPr>
          <w:sz w:val="28"/>
          <w:szCs w:val="28"/>
          <w:lang w:val="ro-RO"/>
        </w:rPr>
        <w:t>tuția Publică Liceul Teoretic ”</w:t>
      </w:r>
      <w:r>
        <w:rPr>
          <w:sz w:val="28"/>
          <w:szCs w:val="28"/>
          <w:lang w:val="ro-RO"/>
        </w:rPr>
        <w:t>Gheorghe Asachi”;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</w:t>
      </w:r>
      <w:r w:rsidR="000F0CAE">
        <w:rPr>
          <w:rFonts w:ascii="Times New Roman" w:hAnsi="Times New Roman"/>
          <w:sz w:val="28"/>
          <w:szCs w:val="28"/>
          <w:lang w:val="ro-RO"/>
        </w:rPr>
        <w:t>tuția Publică Liceul Teoretic ”</w:t>
      </w:r>
      <w:r>
        <w:rPr>
          <w:rFonts w:ascii="Times New Roman" w:hAnsi="Times New Roman"/>
          <w:sz w:val="28"/>
          <w:szCs w:val="28"/>
          <w:lang w:val="ro-RO"/>
        </w:rPr>
        <w:t>Constantin Negruzzi”;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</w:t>
      </w:r>
      <w:r w:rsidR="000F0CAE">
        <w:rPr>
          <w:rFonts w:ascii="Times New Roman" w:hAnsi="Times New Roman"/>
          <w:sz w:val="28"/>
          <w:szCs w:val="28"/>
          <w:lang w:val="ro-RO"/>
        </w:rPr>
        <w:t>tuția Publică Liceul Teoretic ”</w:t>
      </w:r>
      <w:r>
        <w:rPr>
          <w:rFonts w:ascii="Times New Roman" w:hAnsi="Times New Roman"/>
          <w:sz w:val="28"/>
          <w:szCs w:val="28"/>
          <w:lang w:val="ro-RO"/>
        </w:rPr>
        <w:t>Ginta Latină”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</w:t>
      </w:r>
      <w:r w:rsidR="000F0CAE">
        <w:rPr>
          <w:rFonts w:ascii="Times New Roman" w:hAnsi="Times New Roman"/>
          <w:sz w:val="28"/>
          <w:szCs w:val="28"/>
          <w:lang w:val="ro-RO"/>
        </w:rPr>
        <w:t>uția Publică Liceul Teoretic ”</w:t>
      </w:r>
      <w:r>
        <w:rPr>
          <w:rFonts w:ascii="Times New Roman" w:hAnsi="Times New Roman"/>
          <w:sz w:val="28"/>
          <w:szCs w:val="28"/>
          <w:lang w:val="ro-RO"/>
        </w:rPr>
        <w:t>Petru Rareș”;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Liceul internat municipal cu profil sportiv;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Liceul Teoretic ”</w:t>
      </w:r>
      <w:r w:rsidR="007E6B7C">
        <w:rPr>
          <w:rFonts w:ascii="Times New Roman" w:hAnsi="Times New Roman"/>
          <w:sz w:val="28"/>
          <w:szCs w:val="28"/>
          <w:lang w:val="ro-RO"/>
        </w:rPr>
        <w:t>Mircea cel Bătrân”;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Liceul Teoretic ”</w:t>
      </w:r>
      <w:r w:rsidR="007E6B7C">
        <w:rPr>
          <w:rFonts w:ascii="Times New Roman" w:hAnsi="Times New Roman"/>
          <w:sz w:val="28"/>
          <w:szCs w:val="28"/>
          <w:lang w:val="ro-RO"/>
        </w:rPr>
        <w:t>George Călinescu”;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Liceul Teoretic ”</w:t>
      </w:r>
      <w:r w:rsidR="007E6B7C">
        <w:rPr>
          <w:rFonts w:ascii="Times New Roman" w:hAnsi="Times New Roman"/>
          <w:sz w:val="28"/>
          <w:szCs w:val="28"/>
          <w:lang w:val="ro-RO"/>
        </w:rPr>
        <w:t xml:space="preserve">Constantin </w:t>
      </w:r>
      <w:proofErr w:type="spellStart"/>
      <w:r w:rsidR="007E6B7C">
        <w:rPr>
          <w:rFonts w:ascii="Times New Roman" w:hAnsi="Times New Roman"/>
          <w:sz w:val="28"/>
          <w:szCs w:val="28"/>
          <w:lang w:val="ro-RO"/>
        </w:rPr>
        <w:t>Sibirschi</w:t>
      </w:r>
      <w:proofErr w:type="spellEnd"/>
      <w:r w:rsidR="007E6B7C">
        <w:rPr>
          <w:rFonts w:ascii="Times New Roman" w:hAnsi="Times New Roman"/>
          <w:sz w:val="28"/>
          <w:szCs w:val="28"/>
          <w:lang w:val="ro-RO"/>
        </w:rPr>
        <w:t>”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Gimnaziul ”</w:t>
      </w:r>
      <w:r w:rsidR="007E6B7C">
        <w:rPr>
          <w:rFonts w:ascii="Times New Roman" w:hAnsi="Times New Roman"/>
          <w:sz w:val="28"/>
          <w:szCs w:val="28"/>
          <w:lang w:val="ro-RO"/>
        </w:rPr>
        <w:t xml:space="preserve">Steliana Grama”; 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Gimnaziul ”</w:t>
      </w:r>
      <w:r w:rsidR="007E6B7C">
        <w:rPr>
          <w:rFonts w:ascii="Times New Roman" w:hAnsi="Times New Roman"/>
          <w:sz w:val="28"/>
          <w:szCs w:val="28"/>
          <w:lang w:val="ro-RO"/>
        </w:rPr>
        <w:t>Galata;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Instituția Publi</w:t>
      </w:r>
      <w:r w:rsidR="000F0CAE">
        <w:rPr>
          <w:rFonts w:ascii="Times New Roman" w:hAnsi="Times New Roman"/>
          <w:sz w:val="28"/>
          <w:szCs w:val="28"/>
          <w:lang w:val="ro-RO"/>
        </w:rPr>
        <w:t>că Școala-grădiniță nr.152 ”</w:t>
      </w:r>
      <w:r>
        <w:rPr>
          <w:rFonts w:ascii="Times New Roman" w:hAnsi="Times New Roman"/>
          <w:sz w:val="28"/>
          <w:szCs w:val="28"/>
          <w:lang w:val="ro-RO"/>
        </w:rPr>
        <w:t>Pas cu Pas”;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Școala</w:t>
      </w:r>
      <w:r w:rsidR="007E6B7C">
        <w:rPr>
          <w:rFonts w:ascii="Times New Roman" w:hAnsi="Times New Roman"/>
          <w:sz w:val="28"/>
          <w:szCs w:val="28"/>
          <w:lang w:val="ro-RO"/>
        </w:rPr>
        <w:t xml:space="preserve">-grădiniță nr.120; </w:t>
      </w:r>
    </w:p>
    <w:p w:rsidR="007E6B7C" w:rsidRDefault="00405390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F0CAE">
        <w:rPr>
          <w:rFonts w:ascii="Times New Roman" w:hAnsi="Times New Roman"/>
          <w:sz w:val="28"/>
          <w:szCs w:val="28"/>
          <w:lang w:val="ro-RO"/>
        </w:rPr>
        <w:t>Creșa-</w:t>
      </w:r>
      <w:r w:rsidR="007E6B7C">
        <w:rPr>
          <w:rFonts w:ascii="Times New Roman" w:hAnsi="Times New Roman"/>
          <w:sz w:val="28"/>
          <w:szCs w:val="28"/>
          <w:lang w:val="ro-RO"/>
        </w:rPr>
        <w:t>grădiniță nr.6;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Creșa-</w:t>
      </w:r>
      <w:r w:rsidR="007E6B7C">
        <w:rPr>
          <w:rFonts w:ascii="Times New Roman" w:hAnsi="Times New Roman"/>
          <w:sz w:val="28"/>
          <w:szCs w:val="28"/>
          <w:lang w:val="ro-RO"/>
        </w:rPr>
        <w:t>grădiniță nr.40;</w:t>
      </w:r>
    </w:p>
    <w:p w:rsidR="007E6B7C" w:rsidRDefault="000F0CAE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Creșa-</w:t>
      </w:r>
      <w:r w:rsidR="007E6B7C">
        <w:rPr>
          <w:rFonts w:ascii="Times New Roman" w:hAnsi="Times New Roman"/>
          <w:sz w:val="28"/>
          <w:szCs w:val="28"/>
          <w:lang w:val="ro-RO"/>
        </w:rPr>
        <w:t>grădiniță nr.44;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Creșa-grădiniță nr.104; 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Creșa-grădiniță nr.106;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</w:t>
      </w:r>
      <w:r w:rsidR="000F0CAE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>grădiniță nr.108;</w:t>
      </w:r>
    </w:p>
    <w:p w:rsidR="007E6B7C" w:rsidRDefault="00405390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6B7C">
        <w:rPr>
          <w:rFonts w:ascii="Times New Roman" w:hAnsi="Times New Roman"/>
          <w:sz w:val="28"/>
          <w:szCs w:val="28"/>
          <w:lang w:val="ro-RO"/>
        </w:rPr>
        <w:t>Creșa-grădiniță nr.160;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Creșa-grădiniță nr.161; 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Greșa</w:t>
      </w:r>
      <w:r w:rsidR="000F0CAE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>grădiniță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nr.182;</w:t>
      </w:r>
    </w:p>
    <w:p w:rsidR="007E6B7C" w:rsidRDefault="007E6B7C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Creșa</w:t>
      </w:r>
      <w:r w:rsidR="000F0CAE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grădiniță nr.183; </w:t>
      </w:r>
    </w:p>
    <w:p w:rsidR="007E6B7C" w:rsidRDefault="00405390" w:rsidP="007E6B7C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6B7C">
        <w:rPr>
          <w:rFonts w:ascii="Times New Roman" w:hAnsi="Times New Roman"/>
          <w:sz w:val="28"/>
          <w:szCs w:val="28"/>
          <w:lang w:val="ro-RO"/>
        </w:rPr>
        <w:t>Creșa-grădiniță nr.210</w:t>
      </w:r>
    </w:p>
    <w:p w:rsidR="007E6B7C" w:rsidRDefault="007E6B7C" w:rsidP="007E6B7C">
      <w:pPr>
        <w:ind w:left="720"/>
        <w:jc w:val="both"/>
        <w:rPr>
          <w:sz w:val="26"/>
          <w:szCs w:val="26"/>
          <w:lang w:val="ro-RO"/>
        </w:rPr>
      </w:pP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lastRenderedPageBreak/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în termen de 30 zile  calendaristice din ziua publicării  anunţului,  dosarul de concurs care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de participare la concurs,  al cărei model este specificat în anexa nr. l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actele de participare la concurs se prezintă  în copii,  fără a fi însoţite  de  originale,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”corespunde cu originalul” de către subdiviziunea resurse umane a unităţii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PDF sau JPG. În acest  caz,  în ziua desfăşurării  concursului,  sub  sancţiunea  neadmiterii la concurs,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depunerii dosarului </w:t>
      </w:r>
      <w:r w:rsidR="00405390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e către candidat personal sau prin  reprezentant, cererea de participare la concurs se depune în 2 exemplare, dintre care una se restituie,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</w:t>
      </w:r>
      <w:r w:rsidR="00405390">
        <w:rPr>
          <w:sz w:val="28"/>
          <w:szCs w:val="28"/>
          <w:lang w:val="ro-RO"/>
        </w:rPr>
        <w:t xml:space="preserve">sport pe adresa: Chișinău, </w:t>
      </w:r>
      <w:proofErr w:type="spellStart"/>
      <w:r w:rsidR="00405390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>Dosoftei</w:t>
      </w:r>
      <w:proofErr w:type="spellEnd"/>
      <w:r>
        <w:rPr>
          <w:sz w:val="28"/>
          <w:szCs w:val="28"/>
          <w:lang w:val="ro-RO"/>
        </w:rPr>
        <w:t>, 99, biroul 35.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Data-limită de depunere a actelor </w:t>
      </w:r>
      <w:r w:rsidR="00405390">
        <w:rPr>
          <w:sz w:val="28"/>
          <w:szCs w:val="28"/>
          <w:lang w:val="ro-RO"/>
        </w:rPr>
        <w:t>-</w:t>
      </w:r>
      <w:r w:rsidR="007E6B7C">
        <w:rPr>
          <w:sz w:val="28"/>
          <w:szCs w:val="28"/>
          <w:lang w:val="ro-RO"/>
        </w:rPr>
        <w:t xml:space="preserve"> </w:t>
      </w:r>
      <w:r w:rsidR="007E6B7C" w:rsidRPr="007E6B7C">
        <w:rPr>
          <w:b/>
          <w:sz w:val="28"/>
          <w:szCs w:val="28"/>
          <w:lang w:val="ro-RO"/>
        </w:rPr>
        <w:t>15 februarie</w:t>
      </w:r>
      <w:r>
        <w:rPr>
          <w:b/>
          <w:sz w:val="28"/>
          <w:szCs w:val="28"/>
          <w:u w:val="single"/>
          <w:lang w:val="ro-RO"/>
        </w:rPr>
        <w:t xml:space="preserve"> 202</w:t>
      </w:r>
      <w:r w:rsidR="007E6B7C">
        <w:rPr>
          <w:b/>
          <w:sz w:val="28"/>
          <w:szCs w:val="28"/>
          <w:u w:val="single"/>
          <w:lang w:val="ro-RO"/>
        </w:rPr>
        <w:t>1</w:t>
      </w:r>
      <w:r>
        <w:rPr>
          <w:b/>
          <w:sz w:val="28"/>
          <w:szCs w:val="28"/>
          <w:u w:val="single"/>
          <w:lang w:val="ro-RO"/>
        </w:rPr>
        <w:t>, ora 17.00</w:t>
      </w:r>
      <w:r w:rsidR="000F0CAE">
        <w:rPr>
          <w:b/>
          <w:sz w:val="28"/>
          <w:szCs w:val="28"/>
          <w:u w:val="single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Informații privind bugetul instituțiilor pe ultimii ani pot fi accesate pe site-ul Primăriei municipiului Chișinău/decizii CMC/decizia </w:t>
      </w:r>
      <w:r>
        <w:rPr>
          <w:color w:val="000000"/>
          <w:sz w:val="28"/>
          <w:szCs w:val="28"/>
          <w:lang w:val="ro-RO"/>
        </w:rPr>
        <w:t>Consiliului municipal Chişinău nr.9/4 din 19.12.2018 „</w:t>
      </w:r>
      <w:r>
        <w:rPr>
          <w:color w:val="000000"/>
          <w:sz w:val="28"/>
          <w:szCs w:val="28"/>
          <w:u w:val="single"/>
          <w:lang w:val="ro-RO"/>
        </w:rPr>
        <w:t xml:space="preserve">Cu privire la aprobarea bugetului municipal Chişinău pe anul 2019, </w:t>
      </w:r>
      <w:r>
        <w:rPr>
          <w:sz w:val="28"/>
          <w:szCs w:val="28"/>
          <w:lang w:val="ro-RO"/>
        </w:rPr>
        <w:t xml:space="preserve">decizia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2020” Cu privire la aprobarea bugetului municipal Chișinău pentru anul 2021 în lectura a doua</w:t>
      </w:r>
      <w:r>
        <w:rPr>
          <w:sz w:val="28"/>
          <w:szCs w:val="28"/>
          <w:u w:val="single"/>
          <w:lang w:val="ro-RO"/>
        </w:rPr>
        <w:t xml:space="preserve">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Persoana responsabilă de oferirea informațiilor suplimentare: </w:t>
      </w:r>
      <w:proofErr w:type="spellStart"/>
      <w:r>
        <w:rPr>
          <w:sz w:val="28"/>
          <w:szCs w:val="28"/>
          <w:lang w:val="ro-RO"/>
        </w:rPr>
        <w:t>V</w:t>
      </w:r>
      <w:r w:rsidR="000F0CA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Donțu</w:t>
      </w:r>
      <w:proofErr w:type="spellEnd"/>
      <w:r>
        <w:rPr>
          <w:sz w:val="28"/>
          <w:szCs w:val="28"/>
          <w:lang w:val="ro-RO"/>
        </w:rPr>
        <w:t>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; adresa electronică: </w:t>
      </w:r>
      <w:proofErr w:type="spellStart"/>
      <w:r>
        <w:rPr>
          <w:sz w:val="28"/>
          <w:szCs w:val="28"/>
          <w:lang w:val="ro-RO"/>
        </w:rPr>
        <w:t>cadredgets</w:t>
      </w:r>
      <w:proofErr w:type="spellEnd"/>
      <w:r>
        <w:rPr>
          <w:sz w:val="28"/>
          <w:szCs w:val="28"/>
          <w:lang w:val="ro-RO"/>
        </w:rPr>
        <w:t>@gmail.com</w:t>
      </w:r>
      <w:r w:rsidR="000F0CAE">
        <w:rPr>
          <w:sz w:val="28"/>
          <w:szCs w:val="28"/>
          <w:lang w:val="ro-RO"/>
        </w:rPr>
        <w:t>.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linkul: </w:t>
      </w:r>
      <w:hyperlink r:id="rId5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76A93"/>
    <w:rsid w:val="000F0CAE"/>
    <w:rsid w:val="002A461B"/>
    <w:rsid w:val="00405390"/>
    <w:rsid w:val="00495904"/>
    <w:rsid w:val="004F0592"/>
    <w:rsid w:val="00673145"/>
    <w:rsid w:val="00703BAA"/>
    <w:rsid w:val="007E6B7C"/>
    <w:rsid w:val="00952754"/>
    <w:rsid w:val="009774D4"/>
    <w:rsid w:val="00C926DD"/>
    <w:rsid w:val="00D2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ice.gov.md/wp-ontent/uploads/2020/06/bibliografia_r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10</cp:revision>
  <cp:lastPrinted>2021-01-15T11:35:00Z</cp:lastPrinted>
  <dcterms:created xsi:type="dcterms:W3CDTF">2020-07-10T05:33:00Z</dcterms:created>
  <dcterms:modified xsi:type="dcterms:W3CDTF">2021-01-15T14:25:00Z</dcterms:modified>
</cp:coreProperties>
</file>