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14" w:rsidRDefault="00257F14" w:rsidP="00FD140C">
      <w:pPr>
        <w:spacing w:after="115" w:line="259" w:lineRule="auto"/>
        <w:ind w:left="0" w:right="612" w:firstLine="0"/>
        <w:rPr>
          <w:b/>
          <w:sz w:val="28"/>
          <w:szCs w:val="28"/>
          <w:lang w:val="ro-MD"/>
        </w:rPr>
      </w:pPr>
    </w:p>
    <w:p w:rsidR="00257F14" w:rsidRDefault="00257F14" w:rsidP="00FD140C">
      <w:pPr>
        <w:spacing w:after="115" w:line="259" w:lineRule="auto"/>
        <w:ind w:left="0" w:right="612" w:firstLine="0"/>
        <w:rPr>
          <w:b/>
          <w:sz w:val="28"/>
          <w:szCs w:val="28"/>
          <w:lang w:val="ro-MD"/>
        </w:rPr>
      </w:pPr>
    </w:p>
    <w:p w:rsidR="00257F14" w:rsidRDefault="00257F14" w:rsidP="00257F14">
      <w:pPr>
        <w:spacing w:after="115" w:line="259" w:lineRule="auto"/>
        <w:ind w:left="0" w:right="612" w:firstLine="0"/>
        <w:jc w:val="center"/>
        <w:rPr>
          <w:b/>
          <w:sz w:val="28"/>
          <w:szCs w:val="28"/>
          <w:lang w:val="ro-MD"/>
        </w:rPr>
      </w:pPr>
    </w:p>
    <w:p w:rsidR="00257F14" w:rsidRPr="00257F14" w:rsidRDefault="00257F14" w:rsidP="00257F14">
      <w:pPr>
        <w:spacing w:after="115" w:line="259" w:lineRule="auto"/>
        <w:ind w:left="0" w:right="612" w:firstLine="0"/>
        <w:jc w:val="center"/>
        <w:rPr>
          <w:b/>
          <w:sz w:val="28"/>
          <w:szCs w:val="28"/>
          <w:lang w:val="ro-MD"/>
        </w:rPr>
      </w:pPr>
      <w:r w:rsidRPr="00257F14">
        <w:rPr>
          <w:b/>
          <w:sz w:val="28"/>
          <w:szCs w:val="28"/>
          <w:lang w:val="ro-MD"/>
        </w:rPr>
        <w:t>PLANUL DE ACȚIUNI PRIVIND REALIZAREA OBIECTIVELOR</w:t>
      </w:r>
    </w:p>
    <w:p w:rsidR="00257F14" w:rsidRPr="00257F14" w:rsidRDefault="00257F14" w:rsidP="00257F14">
      <w:pPr>
        <w:spacing w:after="115" w:line="259" w:lineRule="auto"/>
        <w:ind w:left="0" w:right="612" w:firstLine="0"/>
        <w:jc w:val="center"/>
        <w:rPr>
          <w:b/>
          <w:sz w:val="28"/>
          <w:szCs w:val="28"/>
          <w:lang w:val="ro-MD"/>
        </w:rPr>
      </w:pPr>
      <w:r w:rsidRPr="00257F14">
        <w:rPr>
          <w:b/>
          <w:sz w:val="28"/>
          <w:szCs w:val="28"/>
          <w:lang w:val="ro-MD"/>
        </w:rPr>
        <w:t>DIN ACORDUL DE COLABORRE</w:t>
      </w:r>
    </w:p>
    <w:p w:rsidR="00257F14" w:rsidRPr="00257F14" w:rsidRDefault="00257F14" w:rsidP="00257F14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32"/>
          <w:szCs w:val="32"/>
          <w:lang w:val="ro-MD" w:eastAsia="en-US"/>
        </w:rPr>
      </w:pPr>
      <w:r w:rsidRPr="00257F14">
        <w:rPr>
          <w:rFonts w:eastAsiaTheme="minorHAnsi"/>
          <w:color w:val="auto"/>
          <w:sz w:val="32"/>
          <w:szCs w:val="32"/>
          <w:lang w:val="ro-RO" w:eastAsia="en-US"/>
        </w:rPr>
        <w:t>Între</w:t>
      </w:r>
    </w:p>
    <w:p w:rsidR="00257F14" w:rsidRDefault="00257F14" w:rsidP="00257F14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32"/>
          <w:szCs w:val="32"/>
          <w:lang w:val="ro-RO" w:eastAsia="en-US"/>
        </w:rPr>
      </w:pPr>
      <w:r w:rsidRPr="00257F14">
        <w:rPr>
          <w:rFonts w:eastAsiaTheme="minorHAnsi"/>
          <w:color w:val="auto"/>
          <w:sz w:val="32"/>
          <w:szCs w:val="32"/>
          <w:lang w:val="ro-RO" w:eastAsia="en-US"/>
        </w:rPr>
        <w:t>“ Instituția de Educație Timpurie „Sălcioara”</w:t>
      </w:r>
    </w:p>
    <w:p w:rsidR="00257F14" w:rsidRDefault="00257F14" w:rsidP="00257F14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32"/>
          <w:szCs w:val="32"/>
          <w:lang w:val="ro-RO" w:eastAsia="en-US"/>
        </w:rPr>
      </w:pPr>
      <w:r w:rsidRPr="00257F14">
        <w:rPr>
          <w:rFonts w:eastAsiaTheme="minorHAnsi"/>
          <w:color w:val="auto"/>
          <w:sz w:val="32"/>
          <w:szCs w:val="32"/>
          <w:lang w:val="ro-RO" w:eastAsia="en-US"/>
        </w:rPr>
        <w:t>și</w:t>
      </w:r>
    </w:p>
    <w:p w:rsidR="00257F14" w:rsidRPr="00257F14" w:rsidRDefault="00257F14" w:rsidP="00257F14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32"/>
          <w:szCs w:val="32"/>
          <w:lang w:val="ro-RO" w:eastAsia="en-US"/>
        </w:rPr>
      </w:pPr>
      <w:r w:rsidRPr="00257F14">
        <w:rPr>
          <w:rFonts w:eastAsiaTheme="minorHAnsi"/>
          <w:color w:val="auto"/>
          <w:sz w:val="32"/>
          <w:szCs w:val="32"/>
          <w:lang w:val="ro-RO" w:eastAsia="en-US"/>
        </w:rPr>
        <w:t>“ Asociația Obștească Asociația de Părinți a Grădiniței de copii ”Sălcioara”</w:t>
      </w:r>
    </w:p>
    <w:p w:rsidR="00257F14" w:rsidRPr="00257F14" w:rsidRDefault="00257F14" w:rsidP="00257F14">
      <w:pPr>
        <w:spacing w:after="115" w:line="259" w:lineRule="auto"/>
        <w:ind w:left="0" w:right="612" w:firstLine="0"/>
        <w:jc w:val="center"/>
        <w:rPr>
          <w:b/>
          <w:sz w:val="28"/>
          <w:szCs w:val="28"/>
          <w:lang w:val="ro-RO"/>
        </w:rPr>
      </w:pPr>
    </w:p>
    <w:p w:rsidR="00257F14" w:rsidRPr="00257F14" w:rsidRDefault="00257F14" w:rsidP="00257F14">
      <w:pPr>
        <w:spacing w:after="115" w:line="259" w:lineRule="auto"/>
        <w:ind w:left="0" w:right="612" w:firstLine="0"/>
        <w:jc w:val="center"/>
        <w:rPr>
          <w:sz w:val="28"/>
          <w:szCs w:val="28"/>
          <w:lang w:val="en-US"/>
        </w:rPr>
      </w:pPr>
      <w:r w:rsidRPr="00257F14">
        <w:rPr>
          <w:b/>
          <w:sz w:val="28"/>
          <w:szCs w:val="28"/>
          <w:lang w:val="ro-MD"/>
        </w:rPr>
        <w:t xml:space="preserve">PENTRU ANII </w:t>
      </w:r>
      <w:r>
        <w:rPr>
          <w:b/>
          <w:sz w:val="28"/>
          <w:szCs w:val="28"/>
          <w:lang w:val="ro-MD"/>
        </w:rPr>
        <w:t>(</w:t>
      </w:r>
      <w:r w:rsidRPr="00257F14">
        <w:rPr>
          <w:b/>
          <w:sz w:val="28"/>
          <w:szCs w:val="28"/>
          <w:lang w:val="ro-MD"/>
        </w:rPr>
        <w:t>2021</w:t>
      </w:r>
      <w:r>
        <w:rPr>
          <w:b/>
          <w:sz w:val="28"/>
          <w:szCs w:val="28"/>
          <w:lang w:val="ro-MD"/>
        </w:rPr>
        <w:t xml:space="preserve"> – </w:t>
      </w:r>
      <w:r w:rsidRPr="00257F14">
        <w:rPr>
          <w:b/>
          <w:sz w:val="28"/>
          <w:szCs w:val="28"/>
          <w:lang w:val="ro-MD"/>
        </w:rPr>
        <w:t>2022</w:t>
      </w:r>
      <w:r>
        <w:rPr>
          <w:b/>
          <w:sz w:val="28"/>
          <w:szCs w:val="28"/>
          <w:lang w:val="ro-MD"/>
        </w:rPr>
        <w:t>)</w:t>
      </w:r>
    </w:p>
    <w:p w:rsidR="00257F14" w:rsidRPr="00257F14" w:rsidRDefault="00257F14" w:rsidP="00257F14">
      <w:pPr>
        <w:spacing w:after="112" w:line="259" w:lineRule="auto"/>
        <w:ind w:left="0" w:right="612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STĂUCENI</w:t>
      </w:r>
    </w:p>
    <w:p w:rsidR="00257F14" w:rsidRPr="00257F14" w:rsidRDefault="00257F14" w:rsidP="00257F14">
      <w:pPr>
        <w:spacing w:after="230" w:line="259" w:lineRule="auto"/>
        <w:ind w:left="0" w:right="612" w:firstLine="0"/>
        <w:jc w:val="center"/>
        <w:rPr>
          <w:sz w:val="28"/>
          <w:szCs w:val="28"/>
          <w:lang w:val="en-US"/>
        </w:rPr>
      </w:pPr>
    </w:p>
    <w:p w:rsidR="00257F14" w:rsidRPr="00816B75" w:rsidRDefault="00257F14" w:rsidP="00257F14">
      <w:pPr>
        <w:spacing w:after="198" w:line="259" w:lineRule="auto"/>
        <w:ind w:left="406" w:firstLine="0"/>
        <w:jc w:val="left"/>
        <w:rPr>
          <w:lang w:val="en-US"/>
        </w:rPr>
      </w:pPr>
    </w:p>
    <w:p w:rsidR="00257F14" w:rsidRPr="00816B75" w:rsidRDefault="00733C0B" w:rsidP="00257F14">
      <w:pPr>
        <w:spacing w:after="78" w:line="259" w:lineRule="auto"/>
        <w:ind w:left="0" w:right="678" w:firstLine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CDA5AEB" wp14:editId="1FDEC9BB">
            <wp:simplePos x="0" y="0"/>
            <wp:positionH relativeFrom="column">
              <wp:posOffset>781685</wp:posOffset>
            </wp:positionH>
            <wp:positionV relativeFrom="paragraph">
              <wp:posOffset>-563880</wp:posOffset>
            </wp:positionV>
            <wp:extent cx="1676400" cy="1261110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40C" w:rsidRDefault="00257F14" w:rsidP="00733C0B">
      <w:pPr>
        <w:spacing w:after="115" w:line="259" w:lineRule="auto"/>
        <w:ind w:left="0" w:right="1018" w:firstLine="0"/>
        <w:jc w:val="right"/>
        <w:rPr>
          <w:b/>
          <w:lang w:val="en-US"/>
        </w:rPr>
      </w:pPr>
      <w:r w:rsidRPr="00816B75">
        <w:rPr>
          <w:b/>
          <w:lang w:val="en-US"/>
        </w:rPr>
        <w:t xml:space="preserve">                                                            </w:t>
      </w:r>
    </w:p>
    <w:p w:rsidR="00257F14" w:rsidRPr="00F14AA7" w:rsidRDefault="00257F14" w:rsidP="00733C0B">
      <w:pPr>
        <w:spacing w:after="115" w:line="259" w:lineRule="auto"/>
        <w:ind w:left="0" w:right="1018" w:firstLine="0"/>
        <w:jc w:val="right"/>
        <w:rPr>
          <w:lang w:val="en-US"/>
        </w:rPr>
      </w:pPr>
      <w:r w:rsidRPr="00816B75">
        <w:rPr>
          <w:b/>
          <w:lang w:val="en-US"/>
        </w:rPr>
        <w:t xml:space="preserve">                        </w:t>
      </w:r>
      <w:r>
        <w:rPr>
          <w:b/>
          <w:lang w:val="en-US"/>
        </w:rPr>
        <w:t xml:space="preserve">                             </w:t>
      </w:r>
      <w:r w:rsidRPr="00F14AA7">
        <w:rPr>
          <w:b/>
          <w:lang w:val="en-US"/>
        </w:rPr>
        <w:t xml:space="preserve">                                                                                              </w:t>
      </w:r>
      <w:r>
        <w:rPr>
          <w:b/>
          <w:lang w:val="en-US"/>
        </w:rPr>
        <w:t xml:space="preserve">                       </w:t>
      </w:r>
      <w:r w:rsidRPr="00F14AA7">
        <w:rPr>
          <w:b/>
          <w:lang w:val="en-US"/>
        </w:rPr>
        <w:t xml:space="preserve">                                                                           </w:t>
      </w:r>
      <w:r w:rsidR="00733C0B">
        <w:rPr>
          <w:b/>
          <w:lang w:val="en-US"/>
        </w:rPr>
        <w:t xml:space="preserve">                          </w:t>
      </w:r>
    </w:p>
    <w:p w:rsidR="00257F14" w:rsidRPr="00816B75" w:rsidRDefault="00257F14" w:rsidP="00257F14">
      <w:pPr>
        <w:spacing w:after="0" w:line="259" w:lineRule="auto"/>
        <w:ind w:left="406" w:firstLine="0"/>
        <w:jc w:val="left"/>
        <w:rPr>
          <w:lang w:val="en-US"/>
        </w:rPr>
      </w:pPr>
    </w:p>
    <w:tbl>
      <w:tblPr>
        <w:tblStyle w:val="TableGrid"/>
        <w:tblW w:w="14737" w:type="dxa"/>
        <w:tblInd w:w="264" w:type="dxa"/>
        <w:tblCellMar>
          <w:top w:w="14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822"/>
        <w:gridCol w:w="4536"/>
        <w:gridCol w:w="1976"/>
        <w:gridCol w:w="1831"/>
        <w:gridCol w:w="2396"/>
        <w:gridCol w:w="2255"/>
        <w:gridCol w:w="921"/>
      </w:tblGrid>
      <w:tr w:rsidR="00257F14" w:rsidRPr="00C04A47" w:rsidTr="00A3392D">
        <w:trPr>
          <w:trHeight w:val="60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5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           Activitatea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Termene de realizare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D43339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 </w:t>
            </w:r>
            <w:r w:rsidR="00257F14" w:rsidRPr="00C04A47">
              <w:rPr>
                <w:lang w:val="ro-MD"/>
              </w:rPr>
              <w:t xml:space="preserve">Responsabili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 Parteneri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Indicatori de realizare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          </w:t>
            </w:r>
          </w:p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Note </w:t>
            </w:r>
          </w:p>
        </w:tc>
      </w:tr>
      <w:tr w:rsidR="00257F14" w:rsidRPr="00A54092" w:rsidTr="00397CCA">
        <w:trPr>
          <w:trHeight w:val="311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F14" w:rsidRPr="006C1803" w:rsidRDefault="00A3392D" w:rsidP="006C1803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  <w:r>
              <w:rPr>
                <w:b/>
                <w:lang w:val="ro-MD"/>
              </w:rPr>
              <w:t>O</w:t>
            </w:r>
            <w:r w:rsidRPr="006C1803">
              <w:rPr>
                <w:b/>
                <w:lang w:val="ro-MD"/>
              </w:rPr>
              <w:t xml:space="preserve">. </w:t>
            </w:r>
            <w:r>
              <w:rPr>
                <w:b/>
                <w:lang w:val="ro-MD"/>
              </w:rPr>
              <w:t xml:space="preserve">I   </w:t>
            </w:r>
            <w:r w:rsidRPr="006C1803">
              <w:rPr>
                <w:b/>
                <w:lang w:val="ro-MD"/>
              </w:rPr>
              <w:t xml:space="preserve"> </w:t>
            </w:r>
            <w:r w:rsidRPr="006C1803">
              <w:rPr>
                <w:b/>
                <w:szCs w:val="24"/>
                <w:lang w:val="ro-MD"/>
              </w:rPr>
              <w:t>Extinderea și consolidarea parteneriatelor școală – părinți – comunitate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57F14" w:rsidRPr="00C04A47" w:rsidRDefault="00257F14" w:rsidP="0041063C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7F14" w:rsidRPr="00C04A47" w:rsidRDefault="00257F14" w:rsidP="0041063C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7F14" w:rsidRPr="00C04A47" w:rsidRDefault="00257F14" w:rsidP="0041063C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7F14" w:rsidRPr="00C04A47" w:rsidRDefault="00257F14" w:rsidP="0041063C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</w:tr>
      <w:tr w:rsidR="00257F14" w:rsidRPr="00C04A47" w:rsidTr="00397CCA">
        <w:trPr>
          <w:trHeight w:val="90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Default="00257F14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  <w:r w:rsidRPr="007952BC">
              <w:rPr>
                <w:b/>
                <w:lang w:val="ro-MD"/>
              </w:rPr>
              <w:t xml:space="preserve">1. </w:t>
            </w:r>
          </w:p>
          <w:p w:rsidR="009E0C4E" w:rsidRDefault="009E0C4E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</w:p>
          <w:p w:rsidR="009E0C4E" w:rsidRDefault="009E0C4E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</w:p>
          <w:p w:rsidR="009E0C4E" w:rsidRPr="007952BC" w:rsidRDefault="009E0C4E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  <w:r>
              <w:rPr>
                <w:b/>
                <w:lang w:val="ro-MD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9E0C4E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Procesul de colaborare privind</w:t>
            </w:r>
            <w:r w:rsidR="002A30A2">
              <w:rPr>
                <w:lang w:val="ro-MD"/>
              </w:rPr>
              <w:t>:</w:t>
            </w:r>
            <w:r>
              <w:rPr>
                <w:lang w:val="ro-MD"/>
              </w:rPr>
              <w:t xml:space="preserve"> </w:t>
            </w:r>
            <w:r w:rsidR="002A30A2">
              <w:rPr>
                <w:lang w:val="ro-MD"/>
              </w:rPr>
              <w:t>E</w:t>
            </w:r>
            <w:r w:rsidR="00257F14" w:rsidRPr="00C04A47">
              <w:rPr>
                <w:lang w:val="ro-MD"/>
              </w:rPr>
              <w:t xml:space="preserve">laborarea </w:t>
            </w:r>
            <w:r w:rsidR="00C679EA">
              <w:rPr>
                <w:lang w:val="en-US"/>
              </w:rPr>
              <w:t>“</w:t>
            </w:r>
            <w:r w:rsidR="00257F14" w:rsidRPr="00C04A47">
              <w:rPr>
                <w:lang w:val="ro-MD"/>
              </w:rPr>
              <w:t xml:space="preserve">Planului anual  de </w:t>
            </w:r>
            <w:r w:rsidR="006C1803">
              <w:rPr>
                <w:lang w:val="ro-MD"/>
              </w:rPr>
              <w:t>consolidare a parteneriatului școală-părinți-comunitate</w:t>
            </w:r>
            <w:r w:rsidR="00C679EA">
              <w:rPr>
                <w:lang w:val="ro-MD"/>
              </w:rPr>
              <w:t>”</w:t>
            </w:r>
            <w:r>
              <w:rPr>
                <w:lang w:val="ro-MD"/>
              </w:rPr>
              <w:t>;</w:t>
            </w:r>
            <w:r w:rsidR="00257F14" w:rsidRPr="00C04A47">
              <w:rPr>
                <w:lang w:val="ro-MD"/>
              </w:rPr>
              <w:t xml:space="preserve"> </w:t>
            </w:r>
          </w:p>
          <w:p w:rsidR="00257F14" w:rsidRPr="009E0C4E" w:rsidRDefault="009E0C4E" w:rsidP="009E0C4E">
            <w:pPr>
              <w:spacing w:after="115" w:line="259" w:lineRule="auto"/>
              <w:ind w:left="0" w:right="612" w:firstLine="0"/>
              <w:jc w:val="left"/>
              <w:rPr>
                <w:lang w:val="ro-RO"/>
              </w:rPr>
            </w:pPr>
            <w:r w:rsidRPr="009E0C4E">
              <w:rPr>
                <w:szCs w:val="24"/>
                <w:lang w:val="ro-MD"/>
              </w:rPr>
              <w:t xml:space="preserve">Aprobarea </w:t>
            </w:r>
            <w:r w:rsidR="00C679EA" w:rsidRPr="00C679EA">
              <w:rPr>
                <w:szCs w:val="24"/>
                <w:lang w:val="ro-MD"/>
              </w:rPr>
              <w:t>„</w:t>
            </w:r>
            <w:r w:rsidRPr="00C679EA">
              <w:rPr>
                <w:szCs w:val="24"/>
                <w:lang w:val="ro-MD"/>
              </w:rPr>
              <w:t>Planului de acțiuni privind realizarea obiectivelor din Acordul de colaborare</w:t>
            </w:r>
            <w:r w:rsidR="00C679EA" w:rsidRPr="00C679EA">
              <w:rPr>
                <w:szCs w:val="24"/>
                <w:lang w:val="ro-MD"/>
              </w:rPr>
              <w:t>”</w:t>
            </w:r>
            <w:r w:rsidRPr="009E0C4E">
              <w:rPr>
                <w:b/>
                <w:szCs w:val="24"/>
                <w:lang w:val="ro-MD"/>
              </w:rPr>
              <w:t xml:space="preserve"> </w:t>
            </w:r>
            <w:r w:rsidR="00C679EA">
              <w:rPr>
                <w:b/>
                <w:szCs w:val="24"/>
                <w:lang w:val="ro-MD"/>
              </w:rPr>
              <w:t>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E" w:rsidRDefault="009E0C4E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Septembrie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E" w:rsidRDefault="009E0C4E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257F14" w:rsidRPr="00C04A47" w:rsidRDefault="006C1803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AO</w:t>
            </w:r>
            <w:r w:rsidR="008B1306">
              <w:rPr>
                <w:lang w:val="ro-MD"/>
              </w:rPr>
              <w:t xml:space="preserve">AP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E" w:rsidRDefault="009E0C4E" w:rsidP="006C1803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  <w:p w:rsidR="00257F14" w:rsidRDefault="009E0C4E" w:rsidP="006C1803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Consiliul Profesoral</w:t>
            </w:r>
            <w:r w:rsidR="00257F14" w:rsidRPr="00C04A47">
              <w:rPr>
                <w:lang w:val="ro-MD"/>
              </w:rPr>
              <w:t xml:space="preserve"> </w:t>
            </w:r>
            <w:r w:rsidR="006C1803">
              <w:rPr>
                <w:lang w:val="ro-MD"/>
              </w:rPr>
              <w:t>, Consiliul de Administrare AO</w:t>
            </w:r>
            <w:r>
              <w:rPr>
                <w:lang w:val="ro-MD"/>
              </w:rPr>
              <w:t>AP</w:t>
            </w:r>
          </w:p>
          <w:p w:rsidR="009E0C4E" w:rsidRPr="009E0C4E" w:rsidRDefault="009E0C4E" w:rsidP="006C1803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>
              <w:rPr>
                <w:lang w:val="ro-MD"/>
              </w:rPr>
              <w:t>„Sălcioara</w:t>
            </w:r>
            <w:r>
              <w:rPr>
                <w:lang w:val="en-US"/>
              </w:rPr>
              <w:t>”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 </w:t>
            </w:r>
          </w:p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Plan  aprobat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</w:tc>
      </w:tr>
      <w:tr w:rsidR="00257F14" w:rsidRPr="00C04A47" w:rsidTr="00607B2E">
        <w:trPr>
          <w:trHeight w:val="31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7952BC" w:rsidRDefault="00EE1B60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  <w:r>
              <w:rPr>
                <w:b/>
                <w:lang w:val="ro-MD"/>
              </w:rPr>
              <w:t>1.</w:t>
            </w:r>
            <w:r w:rsidR="006C1803" w:rsidRPr="007952BC">
              <w:rPr>
                <w:b/>
                <w:lang w:val="ro-MD"/>
              </w:rPr>
              <w:t>2</w:t>
            </w:r>
            <w:r w:rsidR="00257F14" w:rsidRPr="007952BC">
              <w:rPr>
                <w:b/>
                <w:lang w:val="ro-MD"/>
              </w:rPr>
              <w:t xml:space="preserve">. </w:t>
            </w:r>
          </w:p>
          <w:p w:rsidR="007952BC" w:rsidRPr="007952BC" w:rsidRDefault="007952BC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</w:p>
          <w:p w:rsidR="007952BC" w:rsidRDefault="00EE1B60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  <w:r>
              <w:rPr>
                <w:b/>
                <w:lang w:val="ro-MD"/>
              </w:rPr>
              <w:t>1.3</w:t>
            </w:r>
            <w:r w:rsidR="007952BC" w:rsidRPr="007952BC">
              <w:rPr>
                <w:b/>
                <w:lang w:val="ro-MD"/>
              </w:rPr>
              <w:t>.</w:t>
            </w:r>
          </w:p>
          <w:p w:rsidR="007952BC" w:rsidRDefault="007952BC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</w:p>
          <w:p w:rsidR="007952BC" w:rsidRDefault="007952BC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</w:p>
          <w:p w:rsidR="007952BC" w:rsidRDefault="007952BC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</w:p>
          <w:p w:rsidR="007952BC" w:rsidRDefault="007952BC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</w:p>
          <w:p w:rsidR="007952BC" w:rsidRPr="007952BC" w:rsidRDefault="00EE1B60" w:rsidP="0041063C">
            <w:pPr>
              <w:spacing w:after="0" w:line="259" w:lineRule="auto"/>
              <w:ind w:left="2" w:firstLine="0"/>
              <w:jc w:val="left"/>
              <w:rPr>
                <w:b/>
                <w:lang w:val="ro-MD"/>
              </w:rPr>
            </w:pPr>
            <w:r>
              <w:rPr>
                <w:b/>
                <w:lang w:val="ro-MD"/>
              </w:rPr>
              <w:t>1.4</w:t>
            </w:r>
            <w:r w:rsidR="007952BC">
              <w:rPr>
                <w:b/>
                <w:lang w:val="ro-MD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BC" w:rsidRDefault="00A54092" w:rsidP="007952B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Asigurarea transparenței și comunicării eficiente </w:t>
            </w:r>
            <w:r w:rsidR="007952BC">
              <w:rPr>
                <w:lang w:val="ro-MD"/>
              </w:rPr>
              <w:t xml:space="preserve">bazată </w:t>
            </w:r>
            <w:r>
              <w:rPr>
                <w:lang w:val="ro-MD"/>
              </w:rPr>
              <w:t xml:space="preserve"> pe </w:t>
            </w:r>
            <w:r w:rsidR="007952BC">
              <w:rPr>
                <w:lang w:val="ro-MD"/>
              </w:rPr>
              <w:t>informare deschisă;</w:t>
            </w:r>
          </w:p>
          <w:p w:rsidR="00257F14" w:rsidRDefault="007952BC" w:rsidP="007952BC">
            <w:pPr>
              <w:spacing w:after="0" w:line="259" w:lineRule="auto"/>
              <w:ind w:left="0" w:firstLine="0"/>
              <w:jc w:val="left"/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</w:pPr>
            <w:r>
              <w:rPr>
                <w:lang w:val="ro-MD"/>
              </w:rPr>
              <w:t xml:space="preserve">Plasarea </w:t>
            </w:r>
            <w:r w:rsidR="00A54092">
              <w:rPr>
                <w:lang w:val="ro-MD"/>
              </w:rPr>
              <w:t>pe</w:t>
            </w:r>
            <w:r w:rsidR="00F348E6">
              <w:rPr>
                <w:lang w:val="ro-MD"/>
              </w:rPr>
              <w:t xml:space="preserve"> </w:t>
            </w:r>
            <w:r>
              <w:rPr>
                <w:lang w:val="ro-MD"/>
              </w:rPr>
              <w:t>panoul informativ din cadrul instituției</w:t>
            </w:r>
            <w:r w:rsidR="00FD140C">
              <w:rPr>
                <w:lang w:val="ro-MD"/>
              </w:rPr>
              <w:t>,</w:t>
            </w:r>
            <w:r w:rsidR="00F348E6">
              <w:rPr>
                <w:lang w:val="ro-MD"/>
              </w:rPr>
              <w:t xml:space="preserve"> cît și pe </w:t>
            </w:r>
            <w:r w:rsidR="00FD140C">
              <w:rPr>
                <w:lang w:val="ro-MD"/>
              </w:rPr>
              <w:t xml:space="preserve">pagina de </w:t>
            </w:r>
            <w:r w:rsidR="00F348E6">
              <w:rPr>
                <w:lang w:val="ro-MD"/>
              </w:rPr>
              <w:t>facebook</w:t>
            </w:r>
            <w:r w:rsidR="004D16D0">
              <w:rPr>
                <w:lang w:val="ro-MD"/>
              </w:rPr>
              <w:t xml:space="preserve"> a IET </w:t>
            </w:r>
            <w:r w:rsidR="00A3392D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 w:rsidR="004D16D0">
              <w:rPr>
                <w:lang w:val="ro-MD"/>
              </w:rPr>
              <w:t>Sălcioara</w:t>
            </w:r>
            <w:r w:rsidR="00A3392D" w:rsidRPr="007952BC">
              <w:rPr>
                <w:rFonts w:eastAsiaTheme="minorHAnsi"/>
                <w:color w:val="auto"/>
                <w:szCs w:val="24"/>
                <w:lang w:val="ro-RO" w:eastAsia="en-US"/>
              </w:rPr>
              <w:t>”</w:t>
            </w:r>
            <w:r>
              <w:rPr>
                <w:rFonts w:eastAsiaTheme="minorHAnsi"/>
                <w:color w:val="auto"/>
                <w:szCs w:val="24"/>
                <w:lang w:val="ro-RO" w:eastAsia="en-US"/>
              </w:rPr>
              <w:t xml:space="preserve"> </w:t>
            </w:r>
            <w:r w:rsidRPr="007952BC">
              <w:rPr>
                <w:rFonts w:eastAsiaTheme="minorHAnsi"/>
                <w:color w:val="auto"/>
                <w:szCs w:val="24"/>
                <w:lang w:val="ro-RO" w:eastAsia="en-US"/>
              </w:rPr>
              <w:t>informațiile privind</w:t>
            </w:r>
            <w:r w:rsidR="004D16D0">
              <w:rPr>
                <w:lang w:val="ro-MD"/>
              </w:rPr>
              <w:t xml:space="preserve"> </w:t>
            </w:r>
            <w:r w:rsidR="00A54092">
              <w:rPr>
                <w:lang w:val="ro-MD"/>
              </w:rPr>
              <w:t xml:space="preserve">activitatea </w:t>
            </w:r>
            <w:r w:rsidR="004D16D0">
              <w:rPr>
                <w:lang w:val="ro-MD"/>
              </w:rPr>
              <w:t xml:space="preserve"> AOAP </w:t>
            </w:r>
            <w:r w:rsidR="00A3392D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 w:rsidR="004D16D0">
              <w:rPr>
                <w:lang w:val="ro-MD"/>
              </w:rPr>
              <w:t>Sălcioara</w:t>
            </w:r>
            <w:r w:rsidR="00A3392D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;</w:t>
            </w:r>
            <w:r w:rsidR="00A54092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 xml:space="preserve"> </w:t>
            </w:r>
          </w:p>
          <w:p w:rsidR="007952BC" w:rsidRPr="007952BC" w:rsidRDefault="007952BC" w:rsidP="007952BC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ro-MD"/>
              </w:rPr>
              <w:t>Plasarea pe panoul informativ din cadrul instituției</w:t>
            </w:r>
            <w:r w:rsidR="009E0C4E">
              <w:rPr>
                <w:lang w:val="ro-MD"/>
              </w:rPr>
              <w:t>,</w:t>
            </w:r>
            <w:r>
              <w:rPr>
                <w:lang w:val="ro-MD"/>
              </w:rPr>
              <w:t xml:space="preserve"> informațiile privind donațiile făcute în folosul instituției și modul de utilizare</w:t>
            </w:r>
            <w:r w:rsidR="00C00309">
              <w:rPr>
                <w:lang w:val="ro-MD"/>
              </w:rPr>
              <w:t xml:space="preserve"> ale acestora</w:t>
            </w:r>
            <w:r>
              <w:rPr>
                <w:lang w:val="ro-MD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40" w:rsidRDefault="00EE3B40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  <w:p w:rsidR="009E0C4E" w:rsidRDefault="009E0C4E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  <w:p w:rsidR="009E0C4E" w:rsidRDefault="009E0C4E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  <w:p w:rsidR="00607B2E" w:rsidRPr="00C04A47" w:rsidRDefault="00EE3B40" w:rsidP="00607B2E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Pe tot parcursul anului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E" w:rsidRDefault="009E0C4E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9E0C4E" w:rsidRDefault="009E0C4E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9E0C4E" w:rsidRDefault="009E0C4E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257F14" w:rsidRPr="00C04A47" w:rsidRDefault="006C1803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IET/ AO</w:t>
            </w:r>
            <w:r w:rsidR="008B1306">
              <w:rPr>
                <w:lang w:val="ro-MD"/>
              </w:rPr>
              <w:t>AP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E" w:rsidRDefault="009E0C4E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  <w:p w:rsidR="009E0C4E" w:rsidRDefault="009E0C4E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  <w:p w:rsidR="009E0C4E" w:rsidRDefault="009E0C4E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  <w:p w:rsidR="00257F14" w:rsidRPr="00C04A47" w:rsidRDefault="006C1803" w:rsidP="009E0C4E">
            <w:pPr>
              <w:spacing w:after="0" w:line="259" w:lineRule="auto"/>
              <w:ind w:left="2" w:firstLine="0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BC" w:rsidRDefault="007952BC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  <w:p w:rsidR="007952BC" w:rsidRDefault="007952BC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</w:p>
          <w:p w:rsidR="00257F14" w:rsidRPr="00C04A47" w:rsidRDefault="009E0C4E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Panou informativ</w:t>
            </w:r>
            <w:r w:rsidR="00257F14" w:rsidRPr="00C04A47">
              <w:rPr>
                <w:lang w:val="ro-MD"/>
              </w:rPr>
              <w:t xml:space="preserve"> amenajat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2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</w:tc>
      </w:tr>
    </w:tbl>
    <w:p w:rsidR="00257F14" w:rsidRPr="00A3392D" w:rsidRDefault="00A3392D" w:rsidP="00C679EA">
      <w:pPr>
        <w:spacing w:after="0" w:line="259" w:lineRule="auto"/>
        <w:ind w:left="-674" w:right="1080" w:firstLine="0"/>
        <w:jc w:val="left"/>
        <w:rPr>
          <w:b/>
          <w:lang w:val="ro-MD"/>
        </w:rPr>
      </w:pPr>
      <w:r w:rsidRPr="00A3392D">
        <w:rPr>
          <w:b/>
          <w:lang w:val="ro-MD"/>
        </w:rPr>
        <w:t xml:space="preserve">                 O.II Creșterea gradului de participare a Asociației obștești în organizarea și desfășurarea procesului educațional</w:t>
      </w:r>
    </w:p>
    <w:tbl>
      <w:tblPr>
        <w:tblStyle w:val="TableGrid"/>
        <w:tblW w:w="14757" w:type="dxa"/>
        <w:tblInd w:w="264" w:type="dxa"/>
        <w:tblLayout w:type="fixed"/>
        <w:tblCellMar>
          <w:top w:w="14" w:type="dxa"/>
          <w:left w:w="102" w:type="dxa"/>
          <w:right w:w="77" w:type="dxa"/>
        </w:tblCellMar>
        <w:tblLook w:val="04A0" w:firstRow="1" w:lastRow="0" w:firstColumn="1" w:lastColumn="0" w:noHBand="0" w:noVBand="1"/>
      </w:tblPr>
      <w:tblGrid>
        <w:gridCol w:w="793"/>
        <w:gridCol w:w="4608"/>
        <w:gridCol w:w="1985"/>
        <w:gridCol w:w="1843"/>
        <w:gridCol w:w="2409"/>
        <w:gridCol w:w="2362"/>
        <w:gridCol w:w="757"/>
      </w:tblGrid>
      <w:tr w:rsidR="00257F14" w:rsidRPr="006C1803" w:rsidTr="00607B2E">
        <w:trPr>
          <w:trHeight w:val="83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EA" w:rsidRDefault="00C679EA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257F14" w:rsidRDefault="00EE1B60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 w:rsidRPr="00EE1B60">
              <w:rPr>
                <w:b/>
                <w:lang w:val="ro-MD"/>
              </w:rPr>
              <w:t>2.</w:t>
            </w: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E81E36" w:rsidRDefault="00E81E36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E81E36" w:rsidRDefault="00E81E36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E81E36" w:rsidRDefault="00E81E36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E81E36" w:rsidRDefault="00E81E36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>
              <w:rPr>
                <w:b/>
                <w:lang w:val="ro-MD"/>
              </w:rPr>
              <w:t>2.1.</w:t>
            </w: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EE1B60" w:rsidRPr="00EE1B60" w:rsidRDefault="00990D67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>
              <w:rPr>
                <w:b/>
                <w:lang w:val="ro-MD"/>
              </w:rPr>
              <w:t>2.2</w:t>
            </w:r>
            <w:r w:rsidR="00EE1B60">
              <w:rPr>
                <w:b/>
                <w:lang w:val="ro-MD"/>
              </w:rPr>
              <w:t>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EA" w:rsidRDefault="00C679EA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257F14" w:rsidRDefault="008B1306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Promovarea</w:t>
            </w:r>
            <w:r w:rsidR="00990D67">
              <w:rPr>
                <w:lang w:val="ro-MD"/>
              </w:rPr>
              <w:t xml:space="preserve"> </w:t>
            </w:r>
            <w:r>
              <w:rPr>
                <w:lang w:val="ro-MD"/>
              </w:rPr>
              <w:t>educației competente pe</w:t>
            </w:r>
            <w:r w:rsidR="00D43339">
              <w:rPr>
                <w:lang w:val="ro-MD"/>
              </w:rPr>
              <w:t>ntru o bună dezvoltare în concor</w:t>
            </w:r>
            <w:r>
              <w:rPr>
                <w:lang w:val="ro-MD"/>
              </w:rPr>
              <w:t>danță cu bunele practici</w:t>
            </w:r>
            <w:r w:rsidR="002A30A2">
              <w:rPr>
                <w:lang w:val="ro-MD"/>
              </w:rPr>
              <w:t>, i</w:t>
            </w:r>
            <w:r w:rsidR="00E81E36">
              <w:rPr>
                <w:lang w:val="ro-MD"/>
              </w:rPr>
              <w:t>mplicarea părinților în adoptarea și continuarea măsurilor cu rezultate pozitive în educație și formare</w:t>
            </w:r>
            <w:r w:rsidR="00C679EA">
              <w:rPr>
                <w:lang w:val="ro-MD"/>
              </w:rPr>
              <w:t>;</w:t>
            </w:r>
          </w:p>
          <w:p w:rsidR="00C679EA" w:rsidRDefault="00C679EA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6577F3" w:rsidRDefault="006577F3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Mobilizarea </w:t>
            </w:r>
            <w:r w:rsidR="00990D67">
              <w:rPr>
                <w:lang w:val="ro-MD"/>
              </w:rPr>
              <w:t xml:space="preserve">părinților </w:t>
            </w:r>
            <w:r>
              <w:rPr>
                <w:lang w:val="ro-MD"/>
              </w:rPr>
              <w:t xml:space="preserve"> în scopul creșterii gradului de implicare în viața instituției de învățămînt</w:t>
            </w:r>
            <w:r w:rsidR="00990D67">
              <w:rPr>
                <w:lang w:val="ro-MD"/>
              </w:rPr>
              <w:t>;</w:t>
            </w:r>
          </w:p>
          <w:p w:rsidR="00990D67" w:rsidRDefault="00990D67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EE1B60" w:rsidRPr="00C04A47" w:rsidRDefault="00990D67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Promovarea intereselor și necesităților copiilor și părinților din Grădinița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 xml:space="preserve"> în relație cu personalul și conducerea grădiniței</w:t>
            </w:r>
            <w:r>
              <w:rPr>
                <w:lang w:val="ro-MD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257F14" w:rsidRDefault="008B1306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Pe tot parcursul anului</w:t>
            </w: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990D67" w:rsidRPr="00C04A47" w:rsidRDefault="00990D67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>Pe parcursul anului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257F14" w:rsidRDefault="00990D67" w:rsidP="0041063C">
            <w:pPr>
              <w:spacing w:after="0" w:line="259" w:lineRule="auto"/>
              <w:ind w:left="6" w:firstLine="0"/>
              <w:jc w:val="left"/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</w:pPr>
            <w:r>
              <w:rPr>
                <w:lang w:val="ro-MD"/>
              </w:rPr>
              <w:t xml:space="preserve">   </w:t>
            </w:r>
            <w:r w:rsidR="008B1306">
              <w:rPr>
                <w:lang w:val="ro-MD"/>
              </w:rPr>
              <w:t xml:space="preserve">AOAP 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 w:rsidR="008B1306">
              <w:rPr>
                <w:lang w:val="ro-MD"/>
              </w:rPr>
              <w:t>Sălcioara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990D67" w:rsidRDefault="00990D67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990D67" w:rsidRDefault="00990D67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990D67" w:rsidRDefault="00990D67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990D67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990D67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990D67" w:rsidRDefault="00990D67" w:rsidP="00990D67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990D67" w:rsidRPr="00C04A47" w:rsidRDefault="00990D67" w:rsidP="00990D67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     </w:t>
            </w:r>
            <w:r>
              <w:rPr>
                <w:lang w:val="ro-MD"/>
              </w:rPr>
              <w:t>AOAP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Default="00141704" w:rsidP="00894D25">
            <w:pPr>
              <w:spacing w:after="0" w:line="259" w:lineRule="auto"/>
              <w:ind w:left="6" w:right="1212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lastRenderedPageBreak/>
              <w:t>IET Sălcioara</w:t>
            </w:r>
          </w:p>
          <w:p w:rsidR="007C4138" w:rsidRDefault="007C4138" w:rsidP="00894D25">
            <w:pPr>
              <w:spacing w:after="0" w:line="259" w:lineRule="auto"/>
              <w:ind w:left="6" w:right="1212" w:firstLine="0"/>
              <w:jc w:val="left"/>
              <w:rPr>
                <w:lang w:val="ro-MD"/>
              </w:rPr>
            </w:pPr>
          </w:p>
          <w:p w:rsidR="007C4138" w:rsidRDefault="007C4138" w:rsidP="00894D25">
            <w:pPr>
              <w:spacing w:after="0" w:line="259" w:lineRule="auto"/>
              <w:ind w:left="6" w:right="1212" w:firstLine="0"/>
              <w:jc w:val="left"/>
              <w:rPr>
                <w:lang w:val="ro-MD"/>
              </w:rPr>
            </w:pPr>
          </w:p>
          <w:p w:rsidR="00EE1B60" w:rsidRDefault="00EE1B60" w:rsidP="00894D25">
            <w:pPr>
              <w:spacing w:after="0" w:line="259" w:lineRule="auto"/>
              <w:ind w:left="6" w:right="1212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 AOAP</w:t>
            </w:r>
          </w:p>
          <w:p w:rsidR="00990D67" w:rsidRDefault="00990D67" w:rsidP="00894D25">
            <w:pPr>
              <w:spacing w:after="0" w:line="259" w:lineRule="auto"/>
              <w:ind w:left="6" w:right="1212" w:firstLine="0"/>
              <w:jc w:val="left"/>
              <w:rPr>
                <w:lang w:val="ro-MD"/>
              </w:rPr>
            </w:pPr>
          </w:p>
          <w:p w:rsidR="00990D67" w:rsidRDefault="00990D67" w:rsidP="00894D25">
            <w:pPr>
              <w:spacing w:after="0" w:line="259" w:lineRule="auto"/>
              <w:ind w:left="6" w:right="1212" w:firstLine="0"/>
              <w:jc w:val="left"/>
              <w:rPr>
                <w:lang w:val="ro-MD"/>
              </w:rPr>
            </w:pPr>
          </w:p>
          <w:p w:rsidR="006577F3" w:rsidRDefault="006577F3" w:rsidP="00990D67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990D67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990D67" w:rsidRDefault="00990D67" w:rsidP="00990D67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990D67" w:rsidRPr="00C04A47" w:rsidRDefault="00990D67" w:rsidP="00894D25">
            <w:pPr>
              <w:spacing w:after="0" w:line="259" w:lineRule="auto"/>
              <w:ind w:left="6" w:right="1212" w:firstLine="0"/>
              <w:jc w:val="left"/>
              <w:rPr>
                <w:lang w:val="ro-MD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257F14" w:rsidRPr="00C04A47" w:rsidRDefault="00EE1B60" w:rsidP="00EE1B60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Raport de activitate</w:t>
            </w:r>
            <w:r w:rsidR="00257F14" w:rsidRPr="00C04A47">
              <w:rPr>
                <w:lang w:val="ro-MD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</w:tc>
      </w:tr>
      <w:tr w:rsidR="00257F14" w:rsidRPr="00990D67" w:rsidTr="00607B2E">
        <w:trPr>
          <w:trHeight w:val="56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2D" w:rsidRPr="001565FA" w:rsidRDefault="00A3392D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257F14" w:rsidRDefault="00EE1B60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 w:rsidRPr="001565FA">
              <w:rPr>
                <w:b/>
                <w:lang w:val="ro-MD"/>
              </w:rPr>
              <w:t>2.</w:t>
            </w:r>
            <w:r w:rsidR="00733C0B" w:rsidRPr="001565FA">
              <w:rPr>
                <w:b/>
                <w:lang w:val="ro-MD"/>
              </w:rPr>
              <w:t>4</w:t>
            </w:r>
            <w:r w:rsidR="00257F14" w:rsidRPr="001565FA">
              <w:rPr>
                <w:b/>
                <w:lang w:val="ro-MD"/>
              </w:rPr>
              <w:t xml:space="preserve">. </w:t>
            </w:r>
          </w:p>
          <w:p w:rsidR="00C679EA" w:rsidRDefault="00C679EA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C679EA" w:rsidRDefault="00C679EA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C679EA" w:rsidRDefault="00C679EA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C679EA" w:rsidRDefault="00C679EA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C679EA" w:rsidRPr="001565FA" w:rsidRDefault="00C679EA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>
              <w:rPr>
                <w:b/>
                <w:lang w:val="ro-MD"/>
              </w:rPr>
              <w:t>2.5.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65" w:rsidRDefault="005E7F65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257F14" w:rsidRDefault="00990D67" w:rsidP="00990D67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Desfășurarea de activități sportiv-culturale și de agrement, cu participarea în comun a copiilor,</w:t>
            </w:r>
            <w:r w:rsidR="00132B0B">
              <w:rPr>
                <w:lang w:val="ro-MD"/>
              </w:rPr>
              <w:t>părinților,</w:t>
            </w:r>
            <w:r>
              <w:rPr>
                <w:lang w:val="ro-MD"/>
              </w:rPr>
              <w:t xml:space="preserve"> cadrelor </w:t>
            </w:r>
            <w:r w:rsidR="001565FA">
              <w:rPr>
                <w:lang w:val="ro-MD"/>
              </w:rPr>
              <w:t>didactice și celor de conducere</w:t>
            </w:r>
            <w:r w:rsidR="00C679EA">
              <w:rPr>
                <w:lang w:val="ro-MD"/>
              </w:rPr>
              <w:t>;</w:t>
            </w:r>
          </w:p>
          <w:p w:rsidR="00C679EA" w:rsidRDefault="00C679EA" w:rsidP="00990D67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1565FA" w:rsidRDefault="00C679EA" w:rsidP="00990D67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Implicarea cadrelor didactice și a părinților în derularea proiectelor existente</w:t>
            </w:r>
            <w:r w:rsidR="00132B0B">
              <w:rPr>
                <w:lang w:val="ro-MD"/>
              </w:rPr>
              <w:t>.</w:t>
            </w:r>
            <w:r>
              <w:rPr>
                <w:lang w:val="ro-MD"/>
              </w:rPr>
              <w:t xml:space="preserve"> </w:t>
            </w:r>
          </w:p>
          <w:p w:rsidR="001565FA" w:rsidRPr="00C04A47" w:rsidRDefault="001565FA" w:rsidP="00990D67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2D" w:rsidRDefault="00A3392D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A3392D" w:rsidRDefault="00A3392D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EE1B60" w:rsidRDefault="00EE1B60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257F14" w:rsidRPr="00C04A47" w:rsidRDefault="00C679EA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</w:t>
            </w:r>
            <w:r w:rsidRPr="00C04A47">
              <w:rPr>
                <w:lang w:val="ro-MD"/>
              </w:rPr>
              <w:t>ermanent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2D" w:rsidRDefault="00A3392D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C679EA" w:rsidRDefault="00C679EA" w:rsidP="00C679EA">
            <w:pPr>
              <w:spacing w:after="0" w:line="259" w:lineRule="auto"/>
              <w:ind w:left="0" w:firstLine="0"/>
              <w:jc w:val="center"/>
              <w:rPr>
                <w:lang w:val="ro-MD"/>
              </w:rPr>
            </w:pPr>
            <w:r>
              <w:rPr>
                <w:lang w:val="ro-MD"/>
              </w:rPr>
              <w:t>Membrii AOAP</w:t>
            </w:r>
          </w:p>
          <w:p w:rsidR="00EE1B60" w:rsidRDefault="00C679EA" w:rsidP="00C679EA">
            <w:pPr>
              <w:spacing w:after="0" w:line="259" w:lineRule="auto"/>
              <w:ind w:left="6" w:firstLine="0"/>
              <w:jc w:val="center"/>
              <w:rPr>
                <w:lang w:val="ro-MD"/>
              </w:rPr>
            </w:pP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EE1B60" w:rsidRDefault="00EE1B60" w:rsidP="00C679EA">
            <w:pPr>
              <w:spacing w:after="0" w:line="259" w:lineRule="auto"/>
              <w:ind w:left="6" w:firstLine="0"/>
              <w:jc w:val="center"/>
              <w:rPr>
                <w:lang w:val="ro-MD"/>
              </w:rPr>
            </w:pPr>
          </w:p>
          <w:p w:rsidR="008B1306" w:rsidRPr="00C04A47" w:rsidRDefault="00C679EA" w:rsidP="00C679EA">
            <w:pPr>
              <w:spacing w:after="0" w:line="259" w:lineRule="auto"/>
              <w:ind w:left="6" w:firstLine="0"/>
              <w:jc w:val="center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0" w:rsidRDefault="00EE1B60" w:rsidP="00C679EA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C679EA" w:rsidRDefault="00C679EA" w:rsidP="00C679EA">
            <w:pPr>
              <w:spacing w:after="0" w:line="259" w:lineRule="auto"/>
              <w:ind w:left="0" w:firstLine="0"/>
              <w:jc w:val="center"/>
              <w:rPr>
                <w:lang w:val="ro-MD"/>
              </w:rPr>
            </w:pPr>
            <w:r>
              <w:rPr>
                <w:lang w:val="ro-MD"/>
              </w:rPr>
              <w:t>Membrii AOAP</w:t>
            </w:r>
          </w:p>
          <w:p w:rsidR="00C679EA" w:rsidRDefault="00C679EA" w:rsidP="00C679EA">
            <w:pPr>
              <w:spacing w:after="0" w:line="259" w:lineRule="auto"/>
              <w:ind w:left="6" w:firstLine="0"/>
              <w:jc w:val="center"/>
              <w:rPr>
                <w:lang w:val="ro-MD"/>
              </w:rPr>
            </w:pP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C679EA" w:rsidRDefault="00C679EA" w:rsidP="00C679EA">
            <w:pPr>
              <w:spacing w:after="0" w:line="259" w:lineRule="auto"/>
              <w:ind w:left="6" w:firstLine="0"/>
              <w:jc w:val="center"/>
              <w:rPr>
                <w:lang w:val="ro-MD"/>
              </w:rPr>
            </w:pPr>
          </w:p>
          <w:p w:rsidR="00EE1B60" w:rsidRDefault="00C679EA" w:rsidP="00C679EA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257F14" w:rsidRDefault="00257F14" w:rsidP="00D43339">
            <w:pPr>
              <w:jc w:val="center"/>
              <w:rPr>
                <w:lang w:val="ro-MD"/>
              </w:rPr>
            </w:pPr>
          </w:p>
          <w:p w:rsidR="00A3392D" w:rsidRDefault="00A3392D" w:rsidP="00D43339">
            <w:pPr>
              <w:jc w:val="center"/>
              <w:rPr>
                <w:lang w:val="ro-MD"/>
              </w:rPr>
            </w:pPr>
          </w:p>
          <w:p w:rsidR="00A3392D" w:rsidRPr="00C04A47" w:rsidRDefault="00A3392D" w:rsidP="00D43339">
            <w:pPr>
              <w:jc w:val="center"/>
              <w:rPr>
                <w:lang w:val="ro-MD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Default="00257F14" w:rsidP="00D43339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607B2E" w:rsidRDefault="00607B2E" w:rsidP="00D43339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607B2E" w:rsidRDefault="006577F3" w:rsidP="00D43339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Număr de activități desfășurate</w:t>
            </w:r>
          </w:p>
          <w:p w:rsidR="00607B2E" w:rsidRDefault="00607B2E" w:rsidP="00D43339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607B2E" w:rsidRDefault="00607B2E" w:rsidP="00D43339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607B2E" w:rsidRPr="00C04A47" w:rsidRDefault="00607B2E" w:rsidP="00D43339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B2E" w:rsidRPr="00C04A47" w:rsidRDefault="00607B2E" w:rsidP="001565FA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</w:tc>
      </w:tr>
      <w:tr w:rsidR="00257F14" w:rsidRPr="00A54092" w:rsidTr="00607B2E">
        <w:trPr>
          <w:trHeight w:val="288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4" w:rsidRPr="001565FA" w:rsidRDefault="00A530FC" w:rsidP="006C180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 w:rsidRPr="001565FA">
              <w:rPr>
                <w:b/>
                <w:lang w:val="ro-RO"/>
              </w:rPr>
              <w:t xml:space="preserve">O. </w:t>
            </w:r>
            <w:r w:rsidRPr="001565FA">
              <w:rPr>
                <w:b/>
                <w:lang w:val="ro-MD"/>
              </w:rPr>
              <w:t xml:space="preserve">III  </w:t>
            </w:r>
            <w:r w:rsidR="00257F14" w:rsidRPr="001565FA">
              <w:rPr>
                <w:b/>
                <w:lang w:val="ro-MD"/>
              </w:rPr>
              <w:t xml:space="preserve"> </w:t>
            </w:r>
            <w:r w:rsidRPr="001565FA">
              <w:rPr>
                <w:b/>
                <w:szCs w:val="24"/>
                <w:lang w:val="ro-MD"/>
              </w:rPr>
              <w:t>Mobilizarea și responsabilizarea părinților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7F14" w:rsidRPr="00C04A47" w:rsidRDefault="00257F14" w:rsidP="0041063C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7F14" w:rsidRPr="00C04A47" w:rsidRDefault="00257F14" w:rsidP="0041063C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</w:tr>
      <w:tr w:rsidR="00257F14" w:rsidRPr="00C04A47" w:rsidTr="00607B2E">
        <w:trPr>
          <w:trHeight w:val="111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1565FA" w:rsidRDefault="00EE1B60" w:rsidP="0041063C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 w:rsidRPr="001565FA">
              <w:rPr>
                <w:b/>
                <w:lang w:val="ro-MD"/>
              </w:rPr>
              <w:t>3</w:t>
            </w:r>
            <w:r w:rsidR="00257F14" w:rsidRPr="001565FA">
              <w:rPr>
                <w:b/>
                <w:lang w:val="ro-MD"/>
              </w:rPr>
              <w:t xml:space="preserve">. </w:t>
            </w:r>
            <w:r w:rsidRPr="001565FA">
              <w:rPr>
                <w:b/>
                <w:lang w:val="ro-MD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D43339" w:rsidP="0041063C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Sprijinirea activității educative a copiilor din Grădinița 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 w:rsidR="00FD140C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 xml:space="preserve">, </w:t>
            </w:r>
            <w:r w:rsidR="00FD140C" w:rsidRPr="00FD140C">
              <w:rPr>
                <w:rFonts w:eastAsiaTheme="minorHAnsi"/>
                <w:color w:val="auto"/>
                <w:sz w:val="22"/>
                <w:lang w:val="ro-RO" w:eastAsia="en-US"/>
              </w:rPr>
              <w:t xml:space="preserve">datorită transparenței </w:t>
            </w:r>
            <w:r w:rsidR="00FD140C">
              <w:rPr>
                <w:rFonts w:eastAsiaTheme="minorHAnsi"/>
                <w:color w:val="auto"/>
                <w:sz w:val="22"/>
                <w:lang w:val="ro-RO" w:eastAsia="en-US"/>
              </w:rPr>
              <w:t>dintre IET Sălcioara și AOAP Sălcioara</w:t>
            </w:r>
            <w:r w:rsidR="00990D67">
              <w:rPr>
                <w:rFonts w:eastAsiaTheme="minorHAnsi"/>
                <w:color w:val="auto"/>
                <w:sz w:val="22"/>
                <w:lang w:val="ro-RO" w:eastAsia="en-US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  <w:p w:rsidR="00257F14" w:rsidRPr="00C04A47" w:rsidRDefault="00D43339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Lunar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39" w:rsidRDefault="00D43339" w:rsidP="00D43339">
            <w:pPr>
              <w:spacing w:after="0" w:line="259" w:lineRule="auto"/>
              <w:ind w:left="0" w:firstLine="0"/>
              <w:rPr>
                <w:lang w:val="ro-MD"/>
              </w:rPr>
            </w:pPr>
            <w:r>
              <w:rPr>
                <w:lang w:val="ro-MD"/>
              </w:rPr>
              <w:t>Membrii AOAP</w:t>
            </w:r>
          </w:p>
          <w:p w:rsidR="00257F14" w:rsidRPr="00C04A47" w:rsidRDefault="00894D25" w:rsidP="00D43339">
            <w:pPr>
              <w:spacing w:after="0" w:line="259" w:lineRule="auto"/>
              <w:ind w:left="0" w:firstLine="0"/>
              <w:rPr>
                <w:lang w:val="ro-MD"/>
              </w:rPr>
            </w:pP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 w:rsidR="00D43339"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 w:rsidR="00257F14" w:rsidRPr="00C04A47">
              <w:rPr>
                <w:lang w:val="ro-MD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D43339" w:rsidP="00D43339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</w:tc>
      </w:tr>
      <w:tr w:rsidR="006577F3" w:rsidRPr="006577F3" w:rsidTr="00607B2E">
        <w:trPr>
          <w:trHeight w:val="166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 w:rsidRPr="001565FA">
              <w:rPr>
                <w:b/>
                <w:lang w:val="ro-MD"/>
              </w:rPr>
              <w:t xml:space="preserve">3.2. 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 w:rsidRPr="001565FA">
              <w:rPr>
                <w:b/>
                <w:lang w:val="ro-MD"/>
              </w:rPr>
              <w:lastRenderedPageBreak/>
              <w:t>3.3.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0" w:right="167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0" w:right="167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Atragerea și mobilizarea membrilor AOAP la activități de voluntariat;</w:t>
            </w:r>
          </w:p>
          <w:p w:rsidR="006577F3" w:rsidRDefault="006577F3" w:rsidP="006577F3">
            <w:pPr>
              <w:spacing w:after="0" w:line="259" w:lineRule="auto"/>
              <w:ind w:left="0" w:right="167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0" w:right="167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0" w:right="167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0" w:right="167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lastRenderedPageBreak/>
              <w:t>Prestarea de servicii voluntare în folosul instituției de învățămînt;</w:t>
            </w:r>
          </w:p>
          <w:p w:rsidR="006577F3" w:rsidRPr="00C04A47" w:rsidRDefault="006577F3" w:rsidP="006577F3">
            <w:pPr>
              <w:spacing w:after="0" w:line="259" w:lineRule="auto"/>
              <w:ind w:left="0" w:right="167" w:firstLine="0"/>
              <w:jc w:val="left"/>
              <w:rPr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lastRenderedPageBreak/>
              <w:t xml:space="preserve"> 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</w:t>
            </w:r>
            <w:r w:rsidRPr="00C04A47">
              <w:rPr>
                <w:lang w:val="ro-MD"/>
              </w:rPr>
              <w:t xml:space="preserve">ermanent 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</w:t>
            </w:r>
            <w:r w:rsidRPr="00C04A47">
              <w:rPr>
                <w:lang w:val="ro-MD"/>
              </w:rPr>
              <w:t>ermanent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lastRenderedPageBreak/>
              <w:t xml:space="preserve"> 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</w:pPr>
            <w:r>
              <w:rPr>
                <w:lang w:val="ro-MD"/>
              </w:rPr>
              <w:t xml:space="preserve">Membrii AOAP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</w:pPr>
          </w:p>
          <w:p w:rsidR="006577F3" w:rsidRPr="00C04A47" w:rsidRDefault="006577F3" w:rsidP="006577F3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Membrii AOAP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21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lastRenderedPageBreak/>
              <w:t xml:space="preserve"> 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6577F3" w:rsidRPr="00C04A47" w:rsidRDefault="006577F3" w:rsidP="006577F3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Părinții 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lastRenderedPageBreak/>
              <w:t xml:space="preserve"> </w:t>
            </w:r>
            <w:r>
              <w:rPr>
                <w:lang w:val="ro-MD"/>
              </w:rPr>
              <w:t>Număr de membri implicați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Număr de servicii voluntare desfășurate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lastRenderedPageBreak/>
              <w:t xml:space="preserve"> </w:t>
            </w:r>
          </w:p>
        </w:tc>
      </w:tr>
      <w:tr w:rsidR="006577F3" w:rsidRPr="00637626" w:rsidTr="00607B2E">
        <w:trPr>
          <w:trHeight w:val="111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 w:rsidRPr="001565FA">
              <w:rPr>
                <w:b/>
                <w:lang w:val="ro-MD"/>
              </w:rPr>
              <w:t xml:space="preserve">3.4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Instruirea părinților în domeniile ce țin de implicarea în educația propriilor copii;</w:t>
            </w:r>
            <w:r w:rsidRPr="00C04A47">
              <w:rPr>
                <w:lang w:val="ro-MD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</w:t>
            </w:r>
            <w:r w:rsidRPr="00C04A47">
              <w:rPr>
                <w:lang w:val="ro-MD"/>
              </w:rPr>
              <w:t xml:space="preserve">e parcursul anului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Membrii AOAP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 xml:space="preserve"> 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Părinții </w:t>
            </w: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>N</w:t>
            </w:r>
            <w:r>
              <w:rPr>
                <w:lang w:val="ro-MD"/>
              </w:rPr>
              <w:t>umăr de</w:t>
            </w:r>
            <w:r w:rsidRPr="00C04A47">
              <w:rPr>
                <w:lang w:val="ro-MD"/>
              </w:rPr>
              <w:t xml:space="preserve"> </w:t>
            </w:r>
            <w:r>
              <w:rPr>
                <w:lang w:val="ro-MD"/>
              </w:rPr>
              <w:t>instruirilor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</w:tc>
      </w:tr>
      <w:tr w:rsidR="006577F3" w:rsidRPr="00C04A47" w:rsidTr="00607B2E">
        <w:trPr>
          <w:trHeight w:val="111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 w:rsidRPr="001565FA">
              <w:rPr>
                <w:b/>
                <w:lang w:val="ro-MD"/>
              </w:rPr>
              <w:t xml:space="preserve">3.5.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Desfășurarea activităților instructiv/educative extra curriculare , prin coordonare cu IET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</w:t>
            </w:r>
            <w:r w:rsidRPr="00C04A47">
              <w:rPr>
                <w:lang w:val="ro-MD"/>
              </w:rPr>
              <w:t>e parcursul anului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Membrii AOAP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6577F3" w:rsidRPr="00C04A47" w:rsidRDefault="006577F3" w:rsidP="006577F3">
            <w:pPr>
              <w:spacing w:after="0" w:line="259" w:lineRule="auto"/>
              <w:ind w:left="6" w:right="1271" w:firstLine="0"/>
              <w:jc w:val="left"/>
              <w:rPr>
                <w:lang w:val="ro-MD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>N</w:t>
            </w:r>
            <w:r>
              <w:rPr>
                <w:lang w:val="ro-MD"/>
              </w:rPr>
              <w:t>umăr de</w:t>
            </w:r>
            <w:r w:rsidRPr="00C04A47">
              <w:rPr>
                <w:lang w:val="ro-MD"/>
              </w:rPr>
              <w:t xml:space="preserve"> </w:t>
            </w:r>
            <w:r>
              <w:rPr>
                <w:lang w:val="ro-MD"/>
              </w:rPr>
              <w:t>activități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</w:tc>
      </w:tr>
      <w:tr w:rsidR="006577F3" w:rsidRPr="00A54092" w:rsidTr="00607B2E">
        <w:trPr>
          <w:trHeight w:val="434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77F3" w:rsidRPr="00C679EA" w:rsidRDefault="006577F3" w:rsidP="006577F3">
            <w:pPr>
              <w:ind w:left="0"/>
              <w:jc w:val="left"/>
              <w:rPr>
                <w:rFonts w:eastAsiaTheme="minorHAnsi"/>
                <w:b/>
                <w:lang w:val="ro-MD"/>
              </w:rPr>
            </w:pPr>
            <w:r w:rsidRPr="00607B2E">
              <w:rPr>
                <w:b/>
                <w:lang w:val="ro-MD"/>
              </w:rPr>
              <w:t xml:space="preserve">O. IV </w:t>
            </w:r>
            <w:r w:rsidRPr="00607B2E">
              <w:rPr>
                <w:rFonts w:eastAsiaTheme="minorHAnsi"/>
                <w:b/>
                <w:lang w:val="ro-MD"/>
              </w:rPr>
              <w:t>Consolidarea bazei didactice și materiale a instituției de î</w:t>
            </w:r>
            <w:r>
              <w:rPr>
                <w:rFonts w:eastAsiaTheme="minorHAnsi"/>
                <w:b/>
                <w:lang w:val="ro-MD"/>
              </w:rPr>
              <w:t>nvățământ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77F3" w:rsidRPr="00C04A47" w:rsidRDefault="006577F3" w:rsidP="006577F3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77F3" w:rsidRPr="00C04A47" w:rsidRDefault="006577F3" w:rsidP="006577F3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77F3" w:rsidRPr="00C04A47" w:rsidRDefault="006577F3" w:rsidP="006577F3">
            <w:pPr>
              <w:spacing w:after="160" w:line="259" w:lineRule="auto"/>
              <w:ind w:left="0" w:firstLine="0"/>
              <w:jc w:val="left"/>
              <w:rPr>
                <w:lang w:val="ro-MD"/>
              </w:rPr>
            </w:pPr>
          </w:p>
        </w:tc>
      </w:tr>
      <w:tr w:rsidR="006577F3" w:rsidRPr="006577F3" w:rsidTr="00607B2E">
        <w:trPr>
          <w:trHeight w:val="562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 w:rsidRPr="001565FA">
              <w:rPr>
                <w:b/>
                <w:lang w:val="ro-MD"/>
              </w:rPr>
              <w:t xml:space="preserve">4.1. </w:t>
            </w:r>
          </w:p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Pr="001565FA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 w:rsidRPr="001565FA">
              <w:rPr>
                <w:b/>
                <w:lang w:val="ro-MD"/>
              </w:rPr>
              <w:t>4.2.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  <w:r>
              <w:rPr>
                <w:b/>
                <w:lang w:val="ro-MD"/>
              </w:rPr>
              <w:t>4.3.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b/>
                <w:lang w:val="ro-MD"/>
              </w:rPr>
            </w:pP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ro-MD" w:eastAsia="en-US"/>
              </w:rPr>
            </w:pPr>
            <w:r>
              <w:rPr>
                <w:lang w:val="ro-MD"/>
              </w:rPr>
              <w:t xml:space="preserve">Îmbunătățirea  calității vieții și confortului copiilor în Grădinița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 xml:space="preserve"> </w:t>
            </w:r>
            <w:r w:rsidRPr="00607B2E">
              <w:rPr>
                <w:rFonts w:eastAsiaTheme="minorHAnsi"/>
                <w:color w:val="auto"/>
                <w:szCs w:val="24"/>
                <w:lang w:val="ro-RO" w:eastAsia="en-US"/>
              </w:rPr>
              <w:t>(material didactic</w:t>
            </w:r>
            <w:r>
              <w:rPr>
                <w:rFonts w:eastAsiaTheme="minorHAnsi"/>
                <w:color w:val="auto"/>
                <w:szCs w:val="24"/>
                <w:lang w:val="ro-RO" w:eastAsia="en-US"/>
              </w:rPr>
              <w:t>, jucării</w:t>
            </w:r>
            <w:r w:rsidRPr="00607B2E">
              <w:rPr>
                <w:rFonts w:eastAsiaTheme="minorHAnsi"/>
                <w:color w:val="auto"/>
                <w:szCs w:val="24"/>
                <w:lang w:val="ro-RO" w:eastAsia="en-US"/>
              </w:rPr>
              <w:t>)</w:t>
            </w:r>
            <w:r w:rsidRPr="001565FA">
              <w:rPr>
                <w:rFonts w:eastAsiaTheme="minorHAnsi"/>
                <w:color w:val="auto"/>
                <w:szCs w:val="24"/>
                <w:lang w:val="ro-MD" w:eastAsia="en-US"/>
              </w:rPr>
              <w:t>;</w:t>
            </w:r>
          </w:p>
          <w:p w:rsidR="006577F3" w:rsidRDefault="006577F3" w:rsidP="006577F3">
            <w:pPr>
              <w:spacing w:after="0" w:line="259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ro-MD" w:eastAsia="en-US"/>
              </w:rPr>
            </w:pPr>
          </w:p>
          <w:p w:rsidR="006577F3" w:rsidRDefault="006577F3" w:rsidP="006577F3">
            <w:pPr>
              <w:spacing w:after="0" w:line="259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 w:eastAsia="en-US"/>
              </w:rPr>
            </w:pPr>
            <w:r>
              <w:rPr>
                <w:rFonts w:eastAsiaTheme="minorHAnsi"/>
                <w:color w:val="auto"/>
                <w:szCs w:val="24"/>
                <w:lang w:val="ro-MD" w:eastAsia="en-US"/>
              </w:rPr>
              <w:t>Donarea de mijloace materiale și financiare în folosul instituției de învățămînt</w:t>
            </w:r>
            <w:r>
              <w:rPr>
                <w:rFonts w:eastAsiaTheme="minorHAnsi"/>
                <w:color w:val="auto"/>
                <w:szCs w:val="24"/>
                <w:lang w:val="en-US" w:eastAsia="en-US"/>
              </w:rPr>
              <w:t>;</w:t>
            </w:r>
          </w:p>
          <w:p w:rsidR="006577F3" w:rsidRDefault="006577F3" w:rsidP="006577F3">
            <w:pPr>
              <w:spacing w:after="0" w:line="259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 w:eastAsia="en-US"/>
              </w:rPr>
            </w:pPr>
          </w:p>
          <w:p w:rsidR="006577F3" w:rsidRDefault="006577F3" w:rsidP="006577F3">
            <w:pPr>
              <w:spacing w:after="0" w:line="259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 w:eastAsia="en-US"/>
              </w:rPr>
            </w:pPr>
            <w:r>
              <w:rPr>
                <w:rFonts w:eastAsiaTheme="minorHAnsi"/>
                <w:color w:val="auto"/>
                <w:szCs w:val="24"/>
                <w:lang w:val="en-US" w:eastAsia="en-US"/>
              </w:rPr>
              <w:t>Atragerea</w:t>
            </w:r>
            <w:r>
              <w:rPr>
                <w:rFonts w:eastAsiaTheme="minorHAnsi"/>
                <w:color w:val="auto"/>
                <w:szCs w:val="24"/>
                <w:lang w:val="ro-MD" w:eastAsia="en-US"/>
              </w:rPr>
              <w:t xml:space="preserve"> agenților economici la prestarea de servicii gratuite în folosul instituției de învîțămînt</w:t>
            </w:r>
            <w:r>
              <w:rPr>
                <w:rFonts w:eastAsiaTheme="minorHAnsi"/>
                <w:color w:val="auto"/>
                <w:szCs w:val="24"/>
                <w:lang w:val="en-US" w:eastAsia="en-US"/>
              </w:rPr>
              <w:t xml:space="preserve"> </w:t>
            </w:r>
          </w:p>
          <w:p w:rsidR="006577F3" w:rsidRPr="00E81E36" w:rsidRDefault="006577F3" w:rsidP="006577F3">
            <w:pPr>
              <w:spacing w:after="0" w:line="259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 w:eastAsia="en-US"/>
              </w:rPr>
            </w:pPr>
          </w:p>
          <w:p w:rsidR="006577F3" w:rsidRPr="001565FA" w:rsidRDefault="006577F3" w:rsidP="006577F3">
            <w:pPr>
              <w:spacing w:after="0" w:line="259" w:lineRule="auto"/>
              <w:ind w:left="0" w:firstLine="0"/>
              <w:jc w:val="left"/>
              <w:rPr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Pe parcursul anului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Membrii AOAP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IET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MD"/>
              </w:rPr>
              <w:t>Sălcioara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Pr="006577F3" w:rsidRDefault="006577F3" w:rsidP="006577F3">
            <w:pPr>
              <w:rPr>
                <w:lang w:val="ro-MD"/>
              </w:rPr>
            </w:pPr>
          </w:p>
          <w:p w:rsidR="006577F3" w:rsidRPr="006577F3" w:rsidRDefault="006577F3" w:rsidP="006577F3">
            <w:pPr>
              <w:rPr>
                <w:lang w:val="ro-MD"/>
              </w:rPr>
            </w:pPr>
          </w:p>
          <w:p w:rsidR="006577F3" w:rsidRPr="006577F3" w:rsidRDefault="006577F3" w:rsidP="006577F3">
            <w:pPr>
              <w:rPr>
                <w:lang w:val="ro-MD"/>
              </w:rPr>
            </w:pPr>
          </w:p>
          <w:p w:rsidR="006577F3" w:rsidRPr="006577F3" w:rsidRDefault="006577F3" w:rsidP="006577F3">
            <w:pPr>
              <w:rPr>
                <w:lang w:val="ro-MD"/>
              </w:rPr>
            </w:pPr>
          </w:p>
          <w:p w:rsidR="006577F3" w:rsidRDefault="006577F3" w:rsidP="006577F3">
            <w:pPr>
              <w:rPr>
                <w:lang w:val="ro-MD"/>
              </w:rPr>
            </w:pPr>
          </w:p>
          <w:p w:rsidR="006577F3" w:rsidRPr="006577F3" w:rsidRDefault="006577F3" w:rsidP="006577F3">
            <w:pPr>
              <w:ind w:left="0" w:firstLine="0"/>
              <w:rPr>
                <w:lang w:val="ro-MD"/>
              </w:rPr>
            </w:pPr>
            <w:r>
              <w:rPr>
                <w:lang w:val="ro-MD"/>
              </w:rPr>
              <w:t>Număr de donații în folosul instituției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  <w:r w:rsidRPr="00C04A47">
              <w:rPr>
                <w:lang w:val="ro-MD"/>
              </w:rPr>
              <w:t xml:space="preserve"> </w:t>
            </w: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  <w:p w:rsidR="006577F3" w:rsidRPr="00C04A47" w:rsidRDefault="006577F3" w:rsidP="006577F3">
            <w:pPr>
              <w:spacing w:after="0" w:line="259" w:lineRule="auto"/>
              <w:ind w:left="6" w:firstLine="0"/>
              <w:jc w:val="left"/>
              <w:rPr>
                <w:lang w:val="ro-MD"/>
              </w:rPr>
            </w:pPr>
          </w:p>
        </w:tc>
      </w:tr>
    </w:tbl>
    <w:p w:rsidR="00084B49" w:rsidRPr="00F7058F" w:rsidRDefault="00084B49" w:rsidP="006577F3">
      <w:pPr>
        <w:spacing w:after="0" w:line="259" w:lineRule="auto"/>
        <w:ind w:left="0" w:firstLine="0"/>
        <w:rPr>
          <w:lang w:val="ro-MD"/>
        </w:rPr>
      </w:pPr>
      <w:bookmarkStart w:id="0" w:name="_GoBack"/>
      <w:bookmarkEnd w:id="0"/>
    </w:p>
    <w:sectPr w:rsidR="00084B49" w:rsidRPr="00F7058F" w:rsidSect="00F7058F">
      <w:footerReference w:type="even" r:id="rId9"/>
      <w:footerReference w:type="default" r:id="rId10"/>
      <w:footerReference w:type="first" r:id="rId11"/>
      <w:pgSz w:w="16838" w:h="11906" w:orient="landscape"/>
      <w:pgMar w:top="1440" w:right="1080" w:bottom="1440" w:left="1080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45" w:rsidRDefault="00F7058F">
      <w:pPr>
        <w:spacing w:after="0" w:line="240" w:lineRule="auto"/>
      </w:pPr>
      <w:r>
        <w:separator/>
      </w:r>
    </w:p>
  </w:endnote>
  <w:endnote w:type="continuationSeparator" w:id="0">
    <w:p w:rsidR="00723145" w:rsidRDefault="00F7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75" w:rsidRDefault="00A530FC">
    <w:pPr>
      <w:spacing w:after="0" w:line="259" w:lineRule="auto"/>
      <w:ind w:left="0" w:right="1079" w:firstLine="0"/>
      <w:jc w:val="right"/>
    </w:pP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816B75" w:rsidRDefault="00A530FC">
    <w:pPr>
      <w:spacing w:after="0" w:line="259" w:lineRule="auto"/>
      <w:ind w:left="406" w:firstLine="0"/>
      <w:jc w:val="left"/>
    </w:pP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75" w:rsidRDefault="00A530FC">
    <w:pPr>
      <w:spacing w:after="0" w:line="259" w:lineRule="auto"/>
      <w:ind w:left="0" w:right="1079" w:firstLine="0"/>
      <w:jc w:val="right"/>
    </w:pP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683DF7">
      <w:rPr>
        <w:b/>
        <w:noProof/>
        <w:sz w:val="20"/>
      </w:rPr>
      <w:t>5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816B75" w:rsidRDefault="00A530FC">
    <w:pPr>
      <w:spacing w:after="0" w:line="259" w:lineRule="auto"/>
      <w:ind w:left="406" w:firstLine="0"/>
      <w:jc w:val="left"/>
    </w:pP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75" w:rsidRDefault="00A530FC">
    <w:pPr>
      <w:spacing w:after="0" w:line="259" w:lineRule="auto"/>
      <w:ind w:left="0" w:right="1079" w:firstLine="0"/>
      <w:jc w:val="right"/>
    </w:pP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816B75" w:rsidRDefault="00A530FC">
    <w:pPr>
      <w:spacing w:after="0" w:line="259" w:lineRule="auto"/>
      <w:ind w:left="406" w:firstLine="0"/>
      <w:jc w:val="left"/>
    </w:pP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45" w:rsidRDefault="00F7058F">
      <w:pPr>
        <w:spacing w:after="0" w:line="240" w:lineRule="auto"/>
      </w:pPr>
      <w:r>
        <w:separator/>
      </w:r>
    </w:p>
  </w:footnote>
  <w:footnote w:type="continuationSeparator" w:id="0">
    <w:p w:rsidR="00723145" w:rsidRDefault="00F7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802"/>
    <w:multiLevelType w:val="hybridMultilevel"/>
    <w:tmpl w:val="2ECCD8AA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1"/>
    <w:rsid w:val="00077578"/>
    <w:rsid w:val="00084B49"/>
    <w:rsid w:val="000911C8"/>
    <w:rsid w:val="00132B0B"/>
    <w:rsid w:val="00141704"/>
    <w:rsid w:val="001565FA"/>
    <w:rsid w:val="002052F1"/>
    <w:rsid w:val="002334AF"/>
    <w:rsid w:val="00257F14"/>
    <w:rsid w:val="002A30A2"/>
    <w:rsid w:val="00397CCA"/>
    <w:rsid w:val="00453AD1"/>
    <w:rsid w:val="004D16D0"/>
    <w:rsid w:val="005E7F65"/>
    <w:rsid w:val="00607B2E"/>
    <w:rsid w:val="00637626"/>
    <w:rsid w:val="006577F3"/>
    <w:rsid w:val="00683DF7"/>
    <w:rsid w:val="006C1803"/>
    <w:rsid w:val="00723145"/>
    <w:rsid w:val="00733C0B"/>
    <w:rsid w:val="007952BC"/>
    <w:rsid w:val="007A4911"/>
    <w:rsid w:val="007C4138"/>
    <w:rsid w:val="00894D25"/>
    <w:rsid w:val="008B1306"/>
    <w:rsid w:val="00990D67"/>
    <w:rsid w:val="009E0C4E"/>
    <w:rsid w:val="00A3083C"/>
    <w:rsid w:val="00A3392D"/>
    <w:rsid w:val="00A530FC"/>
    <w:rsid w:val="00A54092"/>
    <w:rsid w:val="00C00309"/>
    <w:rsid w:val="00C679EA"/>
    <w:rsid w:val="00D43339"/>
    <w:rsid w:val="00DB520B"/>
    <w:rsid w:val="00E81E36"/>
    <w:rsid w:val="00EC521B"/>
    <w:rsid w:val="00EE1B60"/>
    <w:rsid w:val="00EE3B40"/>
    <w:rsid w:val="00F1521F"/>
    <w:rsid w:val="00F348E6"/>
    <w:rsid w:val="00F7058F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DAF0-AE83-4D55-B014-7CB12A31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14"/>
    <w:pPr>
      <w:spacing w:after="5" w:line="268" w:lineRule="auto"/>
      <w:ind w:left="85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57F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180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 Spacing"/>
    <w:uiPriority w:val="1"/>
    <w:qFormat/>
    <w:rsid w:val="00D43339"/>
    <w:pPr>
      <w:spacing w:after="0" w:line="240" w:lineRule="auto"/>
      <w:ind w:left="85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3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8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92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7C77-4193-40B7-B897-3F9BE4BF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Учетная запись Майкрософт</cp:lastModifiedBy>
  <cp:revision>18</cp:revision>
  <cp:lastPrinted>2021-10-25T12:26:00Z</cp:lastPrinted>
  <dcterms:created xsi:type="dcterms:W3CDTF">2021-07-20T09:17:00Z</dcterms:created>
  <dcterms:modified xsi:type="dcterms:W3CDTF">2021-10-25T12:27:00Z</dcterms:modified>
</cp:coreProperties>
</file>