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right="-607.7952755905511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575213" cy="1455969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75213" cy="14559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Regulamentul cu privire la extinderea Programului Național de Robotică Educațională și organizarea concursului de dotare a școlilor cu seturi de robotică LEGO® SPIKE</w:t>
      </w:r>
      <w:r w:rsidDel="00000000" w:rsidR="00000000" w:rsidRPr="00000000">
        <w:rPr>
          <w:b w:val="1"/>
          <w:color w:val="2c2c2c"/>
          <w:sz w:val="24"/>
          <w:szCs w:val="24"/>
          <w:rtl w:val="0"/>
        </w:rPr>
        <w:t xml:space="preserve">™</w:t>
      </w: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spacing w:line="276" w:lineRule="auto"/>
        <w:ind w:right="-607.795275590551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right="-607.7952755905511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 septembrie 2023</w:t>
      </w:r>
    </w:p>
    <w:p w:rsidR="00000000" w:rsidDel="00000000" w:rsidP="00000000" w:rsidRDefault="00000000" w:rsidRPr="00000000" w14:paraId="00000004">
      <w:pPr>
        <w:spacing w:after="240" w:before="240" w:line="276" w:lineRule="auto"/>
        <w:ind w:right="-607.7952755905511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I. Despre concurs</w:t>
      </w:r>
    </w:p>
    <w:p w:rsidR="00000000" w:rsidDel="00000000" w:rsidP="00000000" w:rsidRDefault="00000000" w:rsidRPr="00000000" w14:paraId="00000005">
      <w:pPr>
        <w:spacing w:line="276" w:lineRule="auto"/>
        <w:ind w:right="-607.7952755905511"/>
        <w:rPr>
          <w:color w:val="2c2c2c"/>
          <w:sz w:val="46"/>
          <w:szCs w:val="46"/>
        </w:rPr>
      </w:pPr>
      <w:r w:rsidDel="00000000" w:rsidR="00000000" w:rsidRPr="00000000">
        <w:rPr>
          <w:sz w:val="24"/>
          <w:szCs w:val="24"/>
          <w:rtl w:val="0"/>
        </w:rPr>
        <w:t xml:space="preserve">Instituțiile educaționale selectate vor fi dotate cu seturi de Robotică LEGO® Spike</w:t>
      </w:r>
      <w:r w:rsidDel="00000000" w:rsidR="00000000" w:rsidRPr="00000000">
        <w:rPr>
          <w:color w:val="2c2c2c"/>
          <w:sz w:val="24"/>
          <w:szCs w:val="24"/>
          <w:rtl w:val="0"/>
        </w:rPr>
        <w:t xml:space="preserve">™</w:t>
      </w:r>
      <w:r w:rsidDel="00000000" w:rsidR="00000000" w:rsidRPr="00000000">
        <w:rPr>
          <w:color w:val="2c2c2c"/>
          <w:sz w:val="46"/>
          <w:szCs w:val="4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76" w:lineRule="auto"/>
        <w:ind w:right="-607.795275590551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și anume:</w:t>
      </w:r>
    </w:p>
    <w:p w:rsidR="00000000" w:rsidDel="00000000" w:rsidP="00000000" w:rsidRDefault="00000000" w:rsidRPr="00000000" w14:paraId="00000007">
      <w:pPr>
        <w:spacing w:line="276" w:lineRule="auto"/>
        <w:ind w:right="-607.795275590551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76" w:lineRule="auto"/>
        <w:ind w:left="720" w:right="-607.7952755905511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50 de școli </w:t>
      </w:r>
      <w:r w:rsidDel="00000000" w:rsidR="00000000" w:rsidRPr="00000000">
        <w:rPr>
          <w:sz w:val="24"/>
          <w:szCs w:val="24"/>
          <w:rtl w:val="0"/>
        </w:rPr>
        <w:t xml:space="preserve">vor deveni membri noi ai rețelei și vor fi dotate cu seturi de robotică LEGO® SPIKE</w:t>
      </w:r>
      <w:r w:rsidDel="00000000" w:rsidR="00000000" w:rsidRPr="00000000">
        <w:rPr>
          <w:color w:val="2c2c2c"/>
          <w:sz w:val="24"/>
          <w:szCs w:val="24"/>
          <w:rtl w:val="0"/>
        </w:rPr>
        <w:t xml:space="preserve">™</w:t>
      </w:r>
      <w:r w:rsidDel="00000000" w:rsidR="00000000" w:rsidRPr="00000000">
        <w:rPr>
          <w:sz w:val="24"/>
          <w:szCs w:val="24"/>
          <w:rtl w:val="0"/>
        </w:rPr>
        <w:t xml:space="preserve"> Prime, destinate elevilor claselor de gimnaziu și liceu.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76" w:lineRule="auto"/>
        <w:ind w:left="720" w:right="-607.7952755905511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 instituții de învățământ</w:t>
      </w:r>
      <w:r w:rsidDel="00000000" w:rsidR="00000000" w:rsidRPr="00000000">
        <w:rPr>
          <w:sz w:val="24"/>
          <w:szCs w:val="24"/>
          <w:rtl w:val="0"/>
        </w:rPr>
        <w:t xml:space="preserve">  deja incluse în Programul Național de studiere a roboticii educaționale, vor fi selectate pentru dotări suplimentare cu tehnologia LEGO® SPIKE</w:t>
      </w:r>
      <w:r w:rsidDel="00000000" w:rsidR="00000000" w:rsidRPr="00000000">
        <w:rPr>
          <w:color w:val="2c2c2c"/>
          <w:sz w:val="24"/>
          <w:szCs w:val="24"/>
          <w:rtl w:val="0"/>
        </w:rPr>
        <w:t xml:space="preserve">™</w:t>
      </w:r>
      <w:r w:rsidDel="00000000" w:rsidR="00000000" w:rsidRPr="00000000">
        <w:rPr>
          <w:sz w:val="24"/>
          <w:szCs w:val="24"/>
          <w:rtl w:val="0"/>
        </w:rPr>
        <w:t xml:space="preserve"> Essential (destinate claselor primare), în baza participării și rezultatelor obținute în cadrul Programului, cât și a competițiilor naționale de robotică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76" w:lineRule="auto"/>
        <w:ind w:left="720" w:right="-607.7952755905511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30 de instituții</w:t>
      </w:r>
      <w:r w:rsidDel="00000000" w:rsidR="00000000" w:rsidRPr="00000000">
        <w:rPr>
          <w:sz w:val="24"/>
          <w:szCs w:val="24"/>
          <w:rtl w:val="0"/>
        </w:rPr>
        <w:t xml:space="preserve">, deja incluse în Programul Național de studiere a roboticii educaționale, vor fi selectate pentru dotări suplimentare cu tehnologia LEGO® SPIKE</w:t>
      </w:r>
      <w:r w:rsidDel="00000000" w:rsidR="00000000" w:rsidRPr="00000000">
        <w:rPr>
          <w:color w:val="2c2c2c"/>
          <w:sz w:val="24"/>
          <w:szCs w:val="24"/>
          <w:rtl w:val="0"/>
        </w:rPr>
        <w:t xml:space="preserve">™</w:t>
      </w:r>
      <w:r w:rsidDel="00000000" w:rsidR="00000000" w:rsidRPr="00000000">
        <w:rPr>
          <w:sz w:val="24"/>
          <w:szCs w:val="24"/>
          <w:rtl w:val="0"/>
        </w:rPr>
        <w:t xml:space="preserve"> Prime, în baza participării și rezultatelor obținute în cadrul Programului, cât și a competițiilor naționale de robotică.</w:t>
      </w:r>
    </w:p>
    <w:p w:rsidR="00000000" w:rsidDel="00000000" w:rsidP="00000000" w:rsidRDefault="00000000" w:rsidRPr="00000000" w14:paraId="0000000B">
      <w:pPr>
        <w:spacing w:line="276" w:lineRule="auto"/>
        <w:ind w:left="720" w:right="-607.795275590551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76" w:lineRule="auto"/>
        <w:ind w:right="-607.795275590551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II. Condiții de eligibilitate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="276" w:lineRule="auto"/>
        <w:ind w:left="720" w:right="-607.7952755905511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Numărul de elevi</w:t>
      </w:r>
      <w:r w:rsidDel="00000000" w:rsidR="00000000" w:rsidRPr="00000000">
        <w:rPr>
          <w:sz w:val="24"/>
          <w:szCs w:val="24"/>
          <w:rtl w:val="0"/>
        </w:rPr>
        <w:t xml:space="preserve">: Se va lua în considerare numărul de elevi înmatriculați în instituție.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276" w:lineRule="auto"/>
        <w:ind w:left="720" w:right="-607.7952755905511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Participarea la instruiri și școli de vară</w:t>
      </w:r>
      <w:r w:rsidDel="00000000" w:rsidR="00000000" w:rsidRPr="00000000">
        <w:rPr>
          <w:sz w:val="24"/>
          <w:szCs w:val="24"/>
          <w:rtl w:val="0"/>
        </w:rPr>
        <w:t xml:space="preserve">: Se va evalua implicarea instituției în instruiri pentru antrenori de robotică și participarea la școli de vară în domeniul roboticii.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276" w:lineRule="auto"/>
        <w:ind w:left="720" w:right="-607.7952755905511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Angajamentul instituției</w:t>
      </w:r>
      <w:r w:rsidDel="00000000" w:rsidR="00000000" w:rsidRPr="00000000">
        <w:rPr>
          <w:sz w:val="24"/>
          <w:szCs w:val="24"/>
          <w:rtl w:val="0"/>
        </w:rPr>
        <w:t xml:space="preserve">: Se va verifica angajamentul instituției educaționale de a aloca resurse pentru organizarea orelor de robotică, în cadrul disciplinei „Educație tehnologică”, ore opționale și/sau extracurriculare, cu scopul de a implica cel puțin 6% din numărul total de elevi în activități de instruire în domeniul roboticii, pe parcursul unui an școlar.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276" w:lineRule="auto"/>
        <w:ind w:left="720" w:right="-607.7952755905511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Co-finanțarea</w:t>
      </w:r>
      <w:r w:rsidDel="00000000" w:rsidR="00000000" w:rsidRPr="00000000">
        <w:rPr>
          <w:b w:val="1"/>
          <w:sz w:val="24"/>
          <w:szCs w:val="24"/>
          <w:rtl w:val="0"/>
        </w:rPr>
        <w:t xml:space="preserve"> dotării</w:t>
      </w:r>
      <w:r w:rsidDel="00000000" w:rsidR="00000000" w:rsidRPr="00000000">
        <w:rPr>
          <w:sz w:val="24"/>
          <w:szCs w:val="24"/>
          <w:rtl w:val="0"/>
        </w:rPr>
        <w:t xml:space="preserve">: Se va lua în considerare disponibilitatea instituției de a contribui financiar la dotarea cu seturi de robotică.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276" w:lineRule="auto"/>
        <w:ind w:left="720" w:right="-607.7952755905511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Experiența cu tehnologiile</w:t>
      </w:r>
      <w:r w:rsidDel="00000000" w:rsidR="00000000" w:rsidRPr="00000000">
        <w:rPr>
          <w:sz w:val="24"/>
          <w:szCs w:val="24"/>
          <w:rtl w:val="0"/>
        </w:rPr>
        <w:t xml:space="preserve">: Se va evalua experiența instituției în utilizarea tehnologiilor în procesul educațional.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276" w:lineRule="auto"/>
        <w:ind w:left="720" w:right="-607.7952755905511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Infrastructura</w:t>
      </w:r>
      <w:r w:rsidDel="00000000" w:rsidR="00000000" w:rsidRPr="00000000">
        <w:rPr>
          <w:b w:val="1"/>
          <w:sz w:val="24"/>
          <w:szCs w:val="24"/>
          <w:rtl w:val="0"/>
        </w:rPr>
        <w:t xml:space="preserve"> tehnică</w:t>
      </w:r>
      <w:r w:rsidDel="00000000" w:rsidR="00000000" w:rsidRPr="00000000">
        <w:rPr>
          <w:sz w:val="24"/>
          <w:szCs w:val="24"/>
          <w:rtl w:val="0"/>
        </w:rPr>
        <w:t xml:space="preserve">: Se va verifica existența infrastructurii tehnice a instituției, cu o preferință pentru laptopuri și tablete produse după anul 2019 și acces la internet prin WiFi.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276" w:lineRule="auto"/>
        <w:ind w:left="720" w:right="-607.7952755905511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Experiența în proiecte similare</w:t>
      </w:r>
      <w:r w:rsidDel="00000000" w:rsidR="00000000" w:rsidRPr="00000000">
        <w:rPr>
          <w:sz w:val="24"/>
          <w:szCs w:val="24"/>
          <w:rtl w:val="0"/>
        </w:rPr>
        <w:t xml:space="preserve">: Se va ține cont de experiența instituției în participarea la alte proiecte de dotare tehnică sau proiecte care implică utilizarea tehnologiilor informației și comunicațiilor (TIC).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276" w:lineRule="auto"/>
        <w:ind w:left="720" w:right="-607.7952755905511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Ponderea elevilor implicați în cluburi de robotică</w:t>
      </w:r>
      <w:r w:rsidDel="00000000" w:rsidR="00000000" w:rsidRPr="00000000">
        <w:rPr>
          <w:sz w:val="24"/>
          <w:szCs w:val="24"/>
          <w:rtl w:val="0"/>
        </w:rPr>
        <w:t xml:space="preserve">: Se va evalua cât de mulți elevi au fost instruiți în cadrul Programului Național de Robotică Educațională în raport cu numărul total de elevi înmatriculați.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276" w:lineRule="auto"/>
        <w:ind w:left="720" w:right="-607.7952755905511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Participarea la competiții</w:t>
      </w:r>
      <w:r w:rsidDel="00000000" w:rsidR="00000000" w:rsidRPr="00000000">
        <w:rPr>
          <w:sz w:val="24"/>
          <w:szCs w:val="24"/>
          <w:rtl w:val="0"/>
        </w:rPr>
        <w:t xml:space="preserve">: Se va lua în considerare participarea anterioară a instituției la competițiile FIRST® LEGO® League Challenge, FIRST® LEGO® League Explore și SumoBot în domeniul robotică.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276" w:lineRule="auto"/>
        <w:ind w:left="720" w:right="-607.7952755905511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Creșterea potențială</w:t>
      </w:r>
      <w:r w:rsidDel="00000000" w:rsidR="00000000" w:rsidRPr="00000000">
        <w:rPr>
          <w:sz w:val="24"/>
          <w:szCs w:val="24"/>
          <w:rtl w:val="0"/>
        </w:rPr>
        <w:t xml:space="preserve">: Se va analiza potențiala creștere a numărului de elevi implicați în activități de robotică în cazul în care instituția va primi seturi suplimentare.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="276" w:lineRule="auto"/>
        <w:ind w:left="720" w:right="-607.7952755905511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Suport pentru școlile nou-înscrise</w:t>
      </w:r>
      <w:r w:rsidDel="00000000" w:rsidR="00000000" w:rsidRPr="00000000">
        <w:rPr>
          <w:sz w:val="24"/>
          <w:szCs w:val="24"/>
          <w:rtl w:val="0"/>
        </w:rPr>
        <w:t xml:space="preserve">: Se va verifica disponibilitatea instituției de a oferi suport și mentorat pentru cel puțin două școli nou-înscrise în program, în primul an de implementare a acestuia.</w:t>
      </w:r>
    </w:p>
    <w:p w:rsidR="00000000" w:rsidDel="00000000" w:rsidP="00000000" w:rsidRDefault="00000000" w:rsidRPr="00000000" w14:paraId="00000018">
      <w:pPr>
        <w:spacing w:after="240" w:before="240" w:line="276" w:lineRule="auto"/>
        <w:ind w:right="-607.7952755905511"/>
        <w:rPr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* Instituțiile private nu sunt eligibile pentru participarea la concurs.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276" w:lineRule="auto"/>
        <w:ind w:right="-607.795275590551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III. Modul de înregistrare</w:t>
      </w:r>
    </w:p>
    <w:p w:rsidR="00000000" w:rsidDel="00000000" w:rsidP="00000000" w:rsidRDefault="00000000" w:rsidRPr="00000000" w14:paraId="0000001A">
      <w:pPr>
        <w:spacing w:after="240" w:before="240" w:line="276" w:lineRule="auto"/>
        <w:ind w:right="-607.795275590551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Pentru a vă înregistra, accesați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Formularul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Toate cererile vor fi acceptate până pe data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8 octombrie 2023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rtl w:val="0"/>
        </w:rPr>
        <w:t xml:space="preserve"> ora 18:00</w:t>
      </w:r>
      <w:r w:rsidDel="00000000" w:rsidR="00000000" w:rsidRPr="00000000">
        <w:rPr>
          <w:sz w:val="24"/>
          <w:szCs w:val="24"/>
          <w:rtl w:val="0"/>
        </w:rPr>
        <w:t xml:space="preserve">. Rezultatele vor fi anunțate pe parcursul lunii octombrie 2023.</w:t>
      </w:r>
    </w:p>
    <w:p w:rsidR="00000000" w:rsidDel="00000000" w:rsidP="00000000" w:rsidRDefault="00000000" w:rsidRPr="00000000" w14:paraId="0000001B">
      <w:pPr>
        <w:ind w:right="-607.795275590551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Proiect realizat cu suportul financiar al USAID, Suediei și Marii Britanii, prin Proiectul Tehnologiile Viitorului și al Western NIS Enterprise Fund, sub egida Ministerului Educației și Cercetării al Republicii Moldova</w:t>
      </w:r>
      <w:r w:rsidDel="00000000" w:rsidR="00000000" w:rsidRPr="00000000">
        <w:rPr>
          <w:rtl w:val="0"/>
        </w:rPr>
      </w:r>
    </w:p>
    <w:sectPr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/>
      <w:drawing>
        <wp:inline distB="114300" distT="114300" distL="114300" distR="114300">
          <wp:extent cx="5731200" cy="8255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202124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forms.gle/Jw84RQjDJhD4FvGa8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